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186D44">
      <w:pPr>
        <w:spacing w:after="0" w:line="360" w:lineRule="auto"/>
        <w:contextualSpacing/>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186D44">
      <w:pPr>
        <w:spacing w:after="0" w:line="360" w:lineRule="auto"/>
        <w:contextualSpacing/>
        <w:jc w:val="center"/>
        <w:rPr>
          <w:rFonts w:eastAsia="Times New Roman" w:cs="Arial"/>
          <w:b/>
          <w:color w:val="000000" w:themeColor="text1"/>
          <w:u w:val="single"/>
          <w:lang w:eastAsia="en-GB"/>
        </w:rPr>
      </w:pPr>
    </w:p>
    <w:p w:rsidR="007C54D5" w:rsidRDefault="0052776C" w:rsidP="00186D44">
      <w:pPr>
        <w:spacing w:after="0" w:line="240" w:lineRule="auto"/>
        <w:contextualSpacing/>
        <w:rPr>
          <w:b/>
          <w:szCs w:val="24"/>
          <w:u w:val="single"/>
        </w:rPr>
      </w:pPr>
      <w:r w:rsidRPr="0052776C">
        <w:rPr>
          <w:b/>
          <w:szCs w:val="24"/>
          <w:u w:val="single"/>
        </w:rPr>
        <w:t>Verification of Professional registration and qualification checks</w:t>
      </w:r>
    </w:p>
    <w:p w:rsidR="0052776C" w:rsidRPr="00EC4BFF" w:rsidRDefault="0052776C" w:rsidP="00186D44">
      <w:pPr>
        <w:spacing w:after="0"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186D44">
            <w:pPr>
              <w:contextualSpacing/>
              <w:rPr>
                <w:b/>
              </w:rPr>
            </w:pPr>
            <w:r w:rsidRPr="00A10267">
              <w:rPr>
                <w:b/>
              </w:rPr>
              <w:t>Policy Number</w:t>
            </w:r>
          </w:p>
        </w:tc>
        <w:tc>
          <w:tcPr>
            <w:tcW w:w="4508" w:type="dxa"/>
          </w:tcPr>
          <w:p w:rsidR="00716000" w:rsidRDefault="005D79CA" w:rsidP="00186D44">
            <w:pPr>
              <w:contextualSpacing/>
            </w:pPr>
            <w:r>
              <w:t>22</w:t>
            </w:r>
          </w:p>
        </w:tc>
      </w:tr>
      <w:tr w:rsidR="00716000" w:rsidTr="005D2A01">
        <w:tc>
          <w:tcPr>
            <w:tcW w:w="4508" w:type="dxa"/>
          </w:tcPr>
          <w:p w:rsidR="00716000" w:rsidRPr="00A10267" w:rsidRDefault="00716000" w:rsidP="00186D44">
            <w:pPr>
              <w:contextualSpacing/>
              <w:rPr>
                <w:b/>
              </w:rPr>
            </w:pPr>
            <w:r w:rsidRPr="00A10267">
              <w:rPr>
                <w:b/>
              </w:rPr>
              <w:t>Version</w:t>
            </w:r>
          </w:p>
        </w:tc>
        <w:tc>
          <w:tcPr>
            <w:tcW w:w="4508" w:type="dxa"/>
          </w:tcPr>
          <w:p w:rsidR="00716000" w:rsidRDefault="00716000" w:rsidP="00186D44">
            <w:pPr>
              <w:contextualSpacing/>
            </w:pPr>
            <w:r>
              <w:t>1</w:t>
            </w:r>
          </w:p>
        </w:tc>
      </w:tr>
      <w:tr w:rsidR="00716000" w:rsidTr="005D2A01">
        <w:tc>
          <w:tcPr>
            <w:tcW w:w="4508" w:type="dxa"/>
          </w:tcPr>
          <w:p w:rsidR="00716000" w:rsidRPr="00A10267" w:rsidRDefault="00716000" w:rsidP="00186D44">
            <w:pPr>
              <w:contextualSpacing/>
              <w:rPr>
                <w:b/>
              </w:rPr>
            </w:pPr>
            <w:r w:rsidRPr="00A10267">
              <w:rPr>
                <w:b/>
              </w:rPr>
              <w:t>Policy Contact</w:t>
            </w:r>
          </w:p>
        </w:tc>
        <w:tc>
          <w:tcPr>
            <w:tcW w:w="4508" w:type="dxa"/>
          </w:tcPr>
          <w:p w:rsidR="00716000" w:rsidRDefault="00716000" w:rsidP="00186D44">
            <w:pPr>
              <w:contextualSpacing/>
            </w:pPr>
            <w:r>
              <w:t>Matthew Betteridge</w:t>
            </w:r>
          </w:p>
        </w:tc>
      </w:tr>
      <w:tr w:rsidR="00716000" w:rsidTr="005D2A01">
        <w:tc>
          <w:tcPr>
            <w:tcW w:w="4508" w:type="dxa"/>
          </w:tcPr>
          <w:p w:rsidR="00716000" w:rsidRPr="00A10267" w:rsidRDefault="00716000" w:rsidP="00186D44">
            <w:pPr>
              <w:contextualSpacing/>
              <w:rPr>
                <w:b/>
              </w:rPr>
            </w:pPr>
            <w:r w:rsidRPr="00A10267">
              <w:rPr>
                <w:b/>
              </w:rPr>
              <w:t>Date Issued</w:t>
            </w:r>
          </w:p>
        </w:tc>
        <w:tc>
          <w:tcPr>
            <w:tcW w:w="4508" w:type="dxa"/>
          </w:tcPr>
          <w:p w:rsidR="00716000" w:rsidRDefault="00884C28" w:rsidP="00186D44">
            <w:pPr>
              <w:contextualSpacing/>
            </w:pPr>
            <w:r>
              <w:t>1</w:t>
            </w:r>
            <w:r w:rsidRPr="00884C28">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186D44">
            <w:pPr>
              <w:contextualSpacing/>
              <w:rPr>
                <w:b/>
              </w:rPr>
            </w:pPr>
            <w:r w:rsidRPr="00A10267">
              <w:rPr>
                <w:b/>
              </w:rPr>
              <w:t>Review Date</w:t>
            </w:r>
          </w:p>
        </w:tc>
        <w:tc>
          <w:tcPr>
            <w:tcW w:w="4508" w:type="dxa"/>
          </w:tcPr>
          <w:p w:rsidR="00716000" w:rsidRDefault="00884C28" w:rsidP="00186D44">
            <w:pPr>
              <w:contextualSpacing/>
            </w:pPr>
            <w:r>
              <w:t>1</w:t>
            </w:r>
            <w:r w:rsidRPr="00884C28">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186D44">
            <w:pPr>
              <w:contextualSpacing/>
              <w:rPr>
                <w:b/>
              </w:rPr>
            </w:pPr>
            <w:r w:rsidRPr="00A10267">
              <w:rPr>
                <w:b/>
              </w:rPr>
              <w:t>Approved by</w:t>
            </w:r>
          </w:p>
        </w:tc>
        <w:tc>
          <w:tcPr>
            <w:tcW w:w="4508" w:type="dxa"/>
          </w:tcPr>
          <w:p w:rsidR="00716000" w:rsidRDefault="00716000" w:rsidP="00186D44">
            <w:pPr>
              <w:contextualSpacing/>
            </w:pPr>
            <w:r>
              <w:t>OneCall24 Policy Team</w:t>
            </w:r>
          </w:p>
        </w:tc>
      </w:tr>
    </w:tbl>
    <w:p w:rsidR="00732966" w:rsidRPr="00655558" w:rsidRDefault="00732966" w:rsidP="00186D44">
      <w:pPr>
        <w:pStyle w:val="NoSpacing"/>
        <w:contextualSpacing/>
        <w:rPr>
          <w:szCs w:val="24"/>
          <w:u w:val="single"/>
        </w:rPr>
      </w:pPr>
    </w:p>
    <w:p w:rsidR="00186D44" w:rsidRPr="0052776C" w:rsidRDefault="00186D44" w:rsidP="00186D44">
      <w:pPr>
        <w:spacing w:after="0" w:line="360" w:lineRule="auto"/>
        <w:contextualSpacing/>
      </w:pPr>
      <w:r w:rsidRPr="0052776C">
        <w:t>As part of the recruitment and ongoing compliance process, agency workers are required to provide proof of current and ongoing valid membership with their professional body.</w:t>
      </w:r>
    </w:p>
    <w:p w:rsidR="0052776C" w:rsidRPr="0052776C" w:rsidRDefault="0052776C" w:rsidP="00186D44">
      <w:pPr>
        <w:spacing w:after="0" w:line="360" w:lineRule="auto"/>
        <w:contextualSpacing/>
      </w:pPr>
    </w:p>
    <w:p w:rsidR="00186D44" w:rsidRPr="0052776C" w:rsidRDefault="00186D44" w:rsidP="00186D44">
      <w:pPr>
        <w:spacing w:after="0" w:line="360" w:lineRule="auto"/>
        <w:contextualSpacing/>
      </w:pPr>
      <w:r w:rsidRPr="0052776C">
        <w:t>During the registration process, applicants are asked to confirm whether they are, or have been under investigation by their professional body. If the answer, full details will be obtained at this time.</w:t>
      </w:r>
    </w:p>
    <w:p w:rsidR="0052776C" w:rsidRPr="0052776C" w:rsidRDefault="0052776C" w:rsidP="00186D44">
      <w:pPr>
        <w:spacing w:after="0" w:line="360" w:lineRule="auto"/>
        <w:contextualSpacing/>
      </w:pPr>
    </w:p>
    <w:p w:rsidR="00186D44" w:rsidRPr="0052776C" w:rsidRDefault="00186D44" w:rsidP="00186D44">
      <w:pPr>
        <w:spacing w:after="0" w:line="360" w:lineRule="auto"/>
        <w:contextualSpacing/>
        <w:jc w:val="both"/>
      </w:pPr>
      <w:r w:rsidRPr="0052776C">
        <w:t>At point of recruitment, agency workers will be required to supply their original Certificate or a Statement of Entry. Only Original documentation will be accepted. These items will be scanned by One Call 24, signed and dated as original seen and retained within the worker’s file. One Call 24 will ensure that any information presented is cross referenced against other documentation supplied as part of the recruitment in orders to identify any potential discrepancies. Where these are highlighted, they will be raised with the candidate and the appropriate action taken. Where necessary, evidence of annual correspondence from the professional body will be obtained by One Call 24 and retained in the worker’s file.</w:t>
      </w:r>
    </w:p>
    <w:p w:rsidR="00186D44" w:rsidRPr="0052776C" w:rsidRDefault="00186D44" w:rsidP="00186D44">
      <w:pPr>
        <w:spacing w:after="0" w:line="360" w:lineRule="auto"/>
        <w:contextualSpacing/>
        <w:jc w:val="both"/>
      </w:pPr>
    </w:p>
    <w:p w:rsidR="00186D44" w:rsidRPr="0052776C" w:rsidRDefault="00186D44" w:rsidP="00186D44">
      <w:pPr>
        <w:spacing w:after="0" w:line="360" w:lineRule="auto"/>
        <w:contextualSpacing/>
      </w:pPr>
      <w:r w:rsidRPr="0052776C">
        <w:t>As well as the original documentation supplied by the agency worker, One Call 24 will also conduct a PIN</w:t>
      </w:r>
      <w:r w:rsidR="0052776C" w:rsidRPr="0052776C">
        <w:t>/Membership</w:t>
      </w:r>
      <w:r w:rsidRPr="0052776C">
        <w:t xml:space="preserve"> check</w:t>
      </w:r>
      <w:r w:rsidR="0052776C" w:rsidRPr="0052776C">
        <w:t xml:space="preserve"> (NMC, GMC, GDC, HCPC)</w:t>
      </w:r>
      <w:r w:rsidRPr="0052776C">
        <w:t xml:space="preserve"> on the information supplied in order to further verify as to whether the worked has current/valid membership. Checks will be carried out at point of registration; immediately prior to any assignment start date (24/48 hours) and every 4 weeks thereafter on workers in long term assignments. Evidence of all checks will be retained in the agency workers file.</w:t>
      </w:r>
    </w:p>
    <w:p w:rsidR="0052776C" w:rsidRPr="0052776C" w:rsidRDefault="0052776C" w:rsidP="00186D44">
      <w:pPr>
        <w:spacing w:after="0" w:line="360" w:lineRule="auto"/>
        <w:contextualSpacing/>
      </w:pPr>
    </w:p>
    <w:p w:rsidR="00186D44" w:rsidRPr="0052776C" w:rsidRDefault="00186D44" w:rsidP="00186D44">
      <w:pPr>
        <w:spacing w:after="0" w:line="360" w:lineRule="auto"/>
        <w:contextualSpacing/>
      </w:pPr>
      <w:r w:rsidRPr="0052776C">
        <w:t xml:space="preserve">Where information is returned on a web check – One Call 24 will ensure that full information is obtained from the agency worker prior to deployment, with the necessary steps taken in line with the restrictions </w:t>
      </w:r>
      <w:r w:rsidRPr="0052776C">
        <w:lastRenderedPageBreak/>
        <w:t>which may be in place on a worker’s PIN. One Call 24 will refer any concerns (where necessary) to the professional body to seek further advice and clarification before placing the candidate into any assignment.</w:t>
      </w:r>
    </w:p>
    <w:p w:rsidR="00186D44" w:rsidRPr="0052776C" w:rsidRDefault="00186D44" w:rsidP="00186D44">
      <w:pPr>
        <w:spacing w:after="0" w:line="360" w:lineRule="auto"/>
        <w:contextualSpacing/>
      </w:pPr>
      <w:r w:rsidRPr="0052776C">
        <w:t>During the initial recruitment, candidates will be notified of their obligation to update One Call 24 with any changes of the status of the professional registration. They will agree to these terms by signing the agency worker handbook.</w:t>
      </w:r>
    </w:p>
    <w:p w:rsidR="0052776C" w:rsidRPr="0052776C" w:rsidRDefault="0052776C" w:rsidP="00186D44">
      <w:pPr>
        <w:spacing w:after="0" w:line="360" w:lineRule="auto"/>
        <w:contextualSpacing/>
      </w:pPr>
    </w:p>
    <w:p w:rsidR="00186D44" w:rsidRPr="0052776C" w:rsidRDefault="00186D44" w:rsidP="00186D44">
      <w:pPr>
        <w:spacing w:after="0" w:line="360" w:lineRule="auto"/>
        <w:contextualSpacing/>
      </w:pPr>
      <w:r w:rsidRPr="0052776C">
        <w:t xml:space="preserve">If an ongoing web check highlights information on a worker’s PIN – One Call 24 will initially contact the agency worker to discuss the findings. Based on the information presented to them, One Call 24 will take a stance on whether to contact the client in order to notify them of any changes. The necessary processes will be followed which may include removing a candidate from their shift until such a time that an investigation is complete of their registration is updates satisfactorily. </w:t>
      </w:r>
    </w:p>
    <w:p w:rsidR="0052776C" w:rsidRPr="0052776C" w:rsidRDefault="0052776C" w:rsidP="00186D44">
      <w:pPr>
        <w:spacing w:after="0" w:line="360" w:lineRule="auto"/>
        <w:contextualSpacing/>
      </w:pPr>
    </w:p>
    <w:p w:rsidR="00186D44" w:rsidRPr="0052776C" w:rsidRDefault="00186D44" w:rsidP="00186D44">
      <w:pPr>
        <w:spacing w:after="0" w:line="360" w:lineRule="auto"/>
        <w:contextualSpacing/>
      </w:pPr>
      <w:r w:rsidRPr="0052776C">
        <w:t>Where necessary and requested to, One Call 24 will assist with any ongoing investigations with the professional body, and will expect the agency worker to do the same.</w:t>
      </w:r>
    </w:p>
    <w:p w:rsidR="0052776C" w:rsidRPr="0052776C" w:rsidRDefault="00186D44" w:rsidP="0052776C">
      <w:pPr>
        <w:spacing w:after="0" w:line="360" w:lineRule="auto"/>
        <w:contextualSpacing/>
      </w:pPr>
      <w:r w:rsidRPr="0052776C">
        <w:t>Evidence of all checks and written communications will be retained on file.</w:t>
      </w:r>
    </w:p>
    <w:p w:rsidR="0052776C" w:rsidRPr="0052776C" w:rsidRDefault="0052776C" w:rsidP="0052776C">
      <w:pPr>
        <w:spacing w:after="0" w:line="360" w:lineRule="auto"/>
        <w:contextualSpacing/>
      </w:pPr>
    </w:p>
    <w:p w:rsidR="0052776C" w:rsidRPr="0052776C" w:rsidRDefault="0052776C" w:rsidP="0052776C">
      <w:r w:rsidRPr="0052776C">
        <w:t xml:space="preserve">As part of the registration process and prior to the deployment of the temporary worker into the authority, One Call 24 will ensure that all relevant professional qualifications have been sufficiently verified. </w:t>
      </w:r>
    </w:p>
    <w:p w:rsidR="0052776C" w:rsidRPr="0052776C" w:rsidRDefault="0052776C" w:rsidP="0052776C">
      <w:r w:rsidRPr="0052776C">
        <w:t>The worker will be expected to detail on the agency Application Form the professional qualifications obtained. Evidence will then be sort from the temporary worker in the form of the Professional Qualification Certificate. The original item must be provided by the temporary worker, with One Call 24 further verifying this by signing and dating the copies taken of the original certificates as ‘Original Seen’. This will include: the wording ‘original seen’; date for which the original item was seen and scanned and legible signature of the person who saw the original item. The verified copies of the qualification certificates will be retained in the worker’s file.</w:t>
      </w:r>
    </w:p>
    <w:p w:rsidR="0052776C" w:rsidRDefault="0052776C" w:rsidP="0052776C">
      <w:r w:rsidRPr="0052776C">
        <w:t>Should any professional qualification certificate be presented in another language other than English, One Call 24 will ensure that the certificate(s) are translated into the English language by suitable and professional company. Evidence of the original qualification certificate and the translation will be verified as original seen and retained in the worker’s file.</w:t>
      </w:r>
    </w:p>
    <w:p w:rsidR="00D937BC" w:rsidRDefault="00D937BC" w:rsidP="00D937BC">
      <w:pPr>
        <w:rPr>
          <w:b/>
          <w:u w:val="single"/>
        </w:rPr>
      </w:pPr>
    </w:p>
    <w:p w:rsidR="00D937BC" w:rsidRDefault="00D937BC" w:rsidP="00D937BC">
      <w:pPr>
        <w:rPr>
          <w:b/>
          <w:u w:val="single"/>
        </w:rPr>
      </w:pPr>
    </w:p>
    <w:p w:rsidR="00D937BC" w:rsidRDefault="00D937BC" w:rsidP="00D937BC">
      <w:pPr>
        <w:rPr>
          <w:b/>
          <w:u w:val="single"/>
        </w:rPr>
      </w:pPr>
    </w:p>
    <w:p w:rsidR="00D937BC" w:rsidRDefault="00D937BC" w:rsidP="00D937BC">
      <w:pPr>
        <w:rPr>
          <w:b/>
          <w:u w:val="single"/>
        </w:rPr>
      </w:pPr>
    </w:p>
    <w:p w:rsidR="00D937BC" w:rsidRDefault="00D937BC" w:rsidP="00D937BC">
      <w:pPr>
        <w:rPr>
          <w:b/>
          <w:u w:val="single"/>
        </w:rPr>
      </w:pPr>
    </w:p>
    <w:p w:rsidR="00D937BC" w:rsidRDefault="00D937BC" w:rsidP="00D937BC">
      <w:pPr>
        <w:rPr>
          <w:b/>
          <w:u w:val="single"/>
        </w:rPr>
      </w:pPr>
    </w:p>
    <w:p w:rsidR="00D937BC" w:rsidRDefault="00D937BC" w:rsidP="00D937BC">
      <w:pPr>
        <w:rPr>
          <w:b/>
          <w:u w:val="single"/>
        </w:rPr>
      </w:pPr>
      <w:r>
        <w:rPr>
          <w:b/>
          <w:u w:val="single"/>
        </w:rPr>
        <w:lastRenderedPageBreak/>
        <w:t>Example of guidance for translation of documentation:</w:t>
      </w:r>
    </w:p>
    <w:p w:rsidR="00D937BC" w:rsidRDefault="00D937BC" w:rsidP="00D937BC">
      <w:r>
        <w:rPr>
          <w:noProof/>
          <w:lang w:eastAsia="en-GB"/>
        </w:rPr>
        <w:drawing>
          <wp:inline distT="0" distB="0" distL="0" distR="0" wp14:anchorId="41374DCE" wp14:editId="6FBA4CC1">
            <wp:extent cx="5943600" cy="3341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41370"/>
                    </a:xfrm>
                    <a:prstGeom prst="rect">
                      <a:avLst/>
                    </a:prstGeom>
                  </pic:spPr>
                </pic:pic>
              </a:graphicData>
            </a:graphic>
          </wp:inline>
        </w:drawing>
      </w:r>
    </w:p>
    <w:p w:rsidR="00D937BC" w:rsidRPr="00241D59" w:rsidRDefault="00D937BC" w:rsidP="00D937BC"/>
    <w:p w:rsidR="0052776C" w:rsidRPr="00241D59" w:rsidRDefault="0052776C" w:rsidP="0052776C">
      <w:r w:rsidRPr="00241D59">
        <w:t>Where a different name or names are present on the supplied professional qualification certificate that do not match those supplied on ID and Right to Work documents , One Call 24 will look to establish a genuine link between the names to further confirm that the certificate(s) provided by the worker is genuinely theirs. Sufficient proof of name change will be sort in the form of either: marriage certificate; divorce certificate; change of name deed poll or any other legal document which can sufficiently prove a change in the worker’s name. Proof of name change documents must be original seen, with verified copies retained in the worker’s file.</w:t>
      </w:r>
    </w:p>
    <w:p w:rsidR="0052776C" w:rsidRPr="00241D59" w:rsidRDefault="0052776C" w:rsidP="0052776C">
      <w:r w:rsidRPr="00241D59">
        <w:t>One Call 24 will cross check all professional qualifications supplied next to the details presented within the application form and any other vetting correspondence.</w:t>
      </w:r>
    </w:p>
    <w:p w:rsidR="00241D59" w:rsidRPr="00241D59" w:rsidRDefault="00241D59" w:rsidP="0052776C">
      <w:r w:rsidRPr="00241D59">
        <w:t>In line with the framework guidance, One Call 24 will ensure that agency workers have the necessary professional qualifications.</w:t>
      </w:r>
    </w:p>
    <w:p w:rsidR="00241D59" w:rsidRPr="00241D59" w:rsidRDefault="00241D59" w:rsidP="00241D59">
      <w:pPr>
        <w:pStyle w:val="GPSL2Numbered"/>
        <w:tabs>
          <w:tab w:val="clear" w:pos="1134"/>
          <w:tab w:val="left" w:pos="1080"/>
        </w:tabs>
        <w:spacing w:before="60" w:after="60"/>
        <w:rPr>
          <w:rFonts w:asciiTheme="minorHAnsi" w:eastAsiaTheme="minorHAnsi" w:hAnsiTheme="minorHAnsi"/>
          <w:lang w:eastAsia="en-US"/>
        </w:rPr>
      </w:pPr>
      <w:bookmarkStart w:id="1" w:name="_Ref433932532"/>
    </w:p>
    <w:tbl>
      <w:tblPr>
        <w:tblStyle w:val="TableGrid"/>
        <w:tblW w:w="0" w:type="auto"/>
        <w:tblInd w:w="1188" w:type="dxa"/>
        <w:tblLook w:val="04A0" w:firstRow="1" w:lastRow="0" w:firstColumn="1" w:lastColumn="0" w:noHBand="0" w:noVBand="1"/>
      </w:tblPr>
      <w:tblGrid>
        <w:gridCol w:w="2732"/>
        <w:gridCol w:w="5816"/>
      </w:tblGrid>
      <w:tr w:rsidR="00241D59" w:rsidRPr="00241D59" w:rsidTr="00710C33">
        <w:tc>
          <w:tcPr>
            <w:tcW w:w="2790" w:type="dxa"/>
            <w:vAlign w:val="center"/>
          </w:tcPr>
          <w:p w:rsidR="00241D59" w:rsidRPr="00241D59" w:rsidRDefault="00241D59" w:rsidP="00710C33">
            <w:pPr>
              <w:pStyle w:val="NoSpacing"/>
              <w:spacing w:before="60" w:after="60"/>
              <w:rPr>
                <w:rFonts w:cs="Arial"/>
              </w:rPr>
            </w:pPr>
            <w:r w:rsidRPr="00241D59">
              <w:rPr>
                <w:rFonts w:cs="Arial"/>
                <w:b/>
              </w:rPr>
              <w:t>Consultant</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MBBS or equivalent medical qualification;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MRCP (UK) or other relevant Royal College Postgraduate Examination equivalent; and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where required for the individual Assignment or Call-off Contract:</w:t>
            </w:r>
          </w:p>
          <w:p w:rsidR="00241D59" w:rsidRPr="00241D59" w:rsidRDefault="00241D59" w:rsidP="00241D59">
            <w:pPr>
              <w:pStyle w:val="NoSpacing"/>
              <w:numPr>
                <w:ilvl w:val="0"/>
                <w:numId w:val="22"/>
              </w:numPr>
              <w:overflowPunct w:val="0"/>
              <w:autoSpaceDE w:val="0"/>
              <w:autoSpaceDN w:val="0"/>
              <w:adjustRightInd w:val="0"/>
              <w:spacing w:before="60" w:after="60"/>
              <w:ind w:left="252" w:hanging="252"/>
              <w:textAlignment w:val="baseline"/>
              <w:rPr>
                <w:rFonts w:cs="Arial"/>
              </w:rPr>
            </w:pPr>
            <w:r w:rsidRPr="00241D59">
              <w:rPr>
                <w:rFonts w:cs="Arial"/>
              </w:rPr>
              <w:t>Registered on relevant Professional Body Specialist Register; and</w:t>
            </w:r>
          </w:p>
          <w:p w:rsidR="00241D59" w:rsidRPr="00241D59" w:rsidRDefault="00241D59" w:rsidP="00241D59">
            <w:pPr>
              <w:pStyle w:val="NoSpacing"/>
              <w:numPr>
                <w:ilvl w:val="0"/>
                <w:numId w:val="22"/>
              </w:numPr>
              <w:overflowPunct w:val="0"/>
              <w:autoSpaceDE w:val="0"/>
              <w:autoSpaceDN w:val="0"/>
              <w:adjustRightInd w:val="0"/>
              <w:spacing w:before="60" w:after="60"/>
              <w:ind w:left="252" w:hanging="252"/>
              <w:textAlignment w:val="baseline"/>
              <w:rPr>
                <w:rFonts w:cs="Arial"/>
              </w:rPr>
            </w:pPr>
            <w:r w:rsidRPr="00241D59">
              <w:rPr>
                <w:rFonts w:cs="Arial"/>
              </w:rPr>
              <w:t>Section 12 (2) Mental Health Act 1983 approval</w:t>
            </w:r>
          </w:p>
        </w:tc>
      </w:tr>
      <w:tr w:rsidR="00241D59" w:rsidRPr="00241D59" w:rsidTr="00710C33">
        <w:tc>
          <w:tcPr>
            <w:tcW w:w="2790" w:type="dxa"/>
            <w:vAlign w:val="center"/>
          </w:tcPr>
          <w:p w:rsidR="00241D59" w:rsidRPr="00241D59" w:rsidRDefault="00241D59" w:rsidP="00710C33">
            <w:pPr>
              <w:pStyle w:val="NoSpacing"/>
              <w:spacing w:before="60" w:after="60"/>
              <w:rPr>
                <w:rFonts w:cs="Arial"/>
                <w:b/>
              </w:rPr>
            </w:pPr>
            <w:r w:rsidRPr="00241D59">
              <w:rPr>
                <w:rFonts w:cs="Arial"/>
                <w:b/>
              </w:rPr>
              <w:t>Associate Specialist</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MBBS or equivalent medical qualification;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MRCP (UK) or other relevant Royal College Postgraduate Examination equivalent; and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where specifically required for the individual Assignment or Call-off Contract:</w:t>
            </w:r>
          </w:p>
          <w:p w:rsidR="00241D59" w:rsidRPr="00241D59" w:rsidRDefault="00241D59" w:rsidP="00241D59">
            <w:pPr>
              <w:pStyle w:val="NoSpacing"/>
              <w:numPr>
                <w:ilvl w:val="0"/>
                <w:numId w:val="23"/>
              </w:numPr>
              <w:overflowPunct w:val="0"/>
              <w:autoSpaceDE w:val="0"/>
              <w:autoSpaceDN w:val="0"/>
              <w:adjustRightInd w:val="0"/>
              <w:spacing w:before="60" w:after="60"/>
              <w:ind w:left="252" w:hanging="252"/>
              <w:textAlignment w:val="baseline"/>
              <w:rPr>
                <w:rFonts w:cs="Arial"/>
              </w:rPr>
            </w:pPr>
            <w:r w:rsidRPr="00241D59">
              <w:rPr>
                <w:rFonts w:cs="Arial"/>
              </w:rPr>
              <w:t>Section 12 (2) Mental Health Act 1983 approval</w:t>
            </w:r>
          </w:p>
        </w:tc>
      </w:tr>
      <w:tr w:rsidR="00241D59" w:rsidRPr="00241D59" w:rsidTr="00710C33">
        <w:tc>
          <w:tcPr>
            <w:tcW w:w="2790" w:type="dxa"/>
            <w:vAlign w:val="center"/>
          </w:tcPr>
          <w:p w:rsidR="00241D59" w:rsidRPr="00241D59" w:rsidRDefault="00241D59" w:rsidP="00710C33">
            <w:pPr>
              <w:pStyle w:val="NoSpacing"/>
              <w:spacing w:before="60" w:after="60"/>
              <w:rPr>
                <w:rFonts w:cs="Arial"/>
              </w:rPr>
            </w:pPr>
            <w:r w:rsidRPr="00241D59">
              <w:rPr>
                <w:rFonts w:cs="Arial"/>
                <w:b/>
              </w:rPr>
              <w:t xml:space="preserve">Specialty Doctor </w:t>
            </w:r>
            <w:r w:rsidRPr="00241D59">
              <w:rPr>
                <w:rFonts w:cs="Arial"/>
              </w:rPr>
              <w:t>(formerly Staff Grade)</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MBBS or equivalent medical qualification;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MRCP (UK) or other relevant Royal College Postgraduate Examination equivalent; and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where specifically required for the individual Assignment or Call-off Contract:</w:t>
            </w:r>
          </w:p>
          <w:p w:rsidR="00241D59" w:rsidRPr="00241D59" w:rsidRDefault="00241D59" w:rsidP="00241D59">
            <w:pPr>
              <w:pStyle w:val="NoSpacing"/>
              <w:numPr>
                <w:ilvl w:val="0"/>
                <w:numId w:val="23"/>
              </w:numPr>
              <w:overflowPunct w:val="0"/>
              <w:autoSpaceDE w:val="0"/>
              <w:autoSpaceDN w:val="0"/>
              <w:adjustRightInd w:val="0"/>
              <w:spacing w:before="60" w:after="60"/>
              <w:ind w:left="252" w:hanging="270"/>
              <w:textAlignment w:val="baseline"/>
              <w:rPr>
                <w:rFonts w:cs="Arial"/>
              </w:rPr>
            </w:pPr>
            <w:r w:rsidRPr="00241D59">
              <w:rPr>
                <w:rFonts w:cs="Arial"/>
              </w:rPr>
              <w:t>Section 12 (2) Mental Health Act 1983 approval</w:t>
            </w:r>
          </w:p>
        </w:tc>
      </w:tr>
      <w:tr w:rsidR="00241D59" w:rsidRPr="00241D59" w:rsidTr="00710C33">
        <w:tc>
          <w:tcPr>
            <w:tcW w:w="2790" w:type="dxa"/>
            <w:vAlign w:val="center"/>
          </w:tcPr>
          <w:p w:rsidR="00241D59" w:rsidRPr="00241D59" w:rsidRDefault="00241D59" w:rsidP="00710C33">
            <w:pPr>
              <w:pStyle w:val="NoSpacing"/>
              <w:spacing w:before="60" w:after="60"/>
              <w:rPr>
                <w:rFonts w:cs="Arial"/>
              </w:rPr>
            </w:pPr>
            <w:r w:rsidRPr="00241D59">
              <w:rPr>
                <w:rFonts w:cs="Arial"/>
                <w:b/>
              </w:rPr>
              <w:t>Registrar SP4</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MBBS or equivalent medical qualification.</w:t>
            </w:r>
          </w:p>
        </w:tc>
      </w:tr>
      <w:tr w:rsidR="00241D59" w:rsidRPr="00241D59" w:rsidTr="00710C33">
        <w:tc>
          <w:tcPr>
            <w:tcW w:w="2790" w:type="dxa"/>
            <w:vAlign w:val="center"/>
          </w:tcPr>
          <w:p w:rsidR="00241D59" w:rsidRPr="00241D59" w:rsidRDefault="00241D59" w:rsidP="00710C33">
            <w:pPr>
              <w:pStyle w:val="NoSpacing"/>
              <w:spacing w:before="60" w:after="60"/>
              <w:rPr>
                <w:rFonts w:cs="Arial"/>
              </w:rPr>
            </w:pPr>
            <w:r w:rsidRPr="00241D59">
              <w:rPr>
                <w:rFonts w:cs="Arial"/>
                <w:b/>
              </w:rPr>
              <w:t xml:space="preserve">Registrar SP3 </w:t>
            </w:r>
            <w:r w:rsidRPr="00241D59">
              <w:rPr>
                <w:rFonts w:cs="Arial"/>
              </w:rPr>
              <w:t xml:space="preserve">(formerly </w:t>
            </w:r>
            <w:proofErr w:type="spellStart"/>
            <w:r w:rsidRPr="00241D59">
              <w:rPr>
                <w:rFonts w:cs="Arial"/>
              </w:rPr>
              <w:t>SpR</w:t>
            </w:r>
            <w:proofErr w:type="spellEnd"/>
            <w:r w:rsidRPr="00241D59">
              <w:rPr>
                <w:rFonts w:cs="Arial"/>
              </w:rPr>
              <w:t xml:space="preserve"> grade)</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MBBS or equivalent medical qualification.</w:t>
            </w:r>
          </w:p>
        </w:tc>
      </w:tr>
      <w:tr w:rsidR="00241D59" w:rsidRPr="00241D59" w:rsidTr="00710C33">
        <w:tc>
          <w:tcPr>
            <w:tcW w:w="2790" w:type="dxa"/>
            <w:vAlign w:val="center"/>
          </w:tcPr>
          <w:p w:rsidR="00241D59" w:rsidRPr="00241D59" w:rsidRDefault="00241D59" w:rsidP="00710C33">
            <w:pPr>
              <w:pStyle w:val="NoSpacing"/>
              <w:spacing w:before="60" w:after="60"/>
              <w:rPr>
                <w:rFonts w:cs="Arial"/>
                <w:b/>
              </w:rPr>
            </w:pPr>
            <w:r w:rsidRPr="00241D59">
              <w:rPr>
                <w:rFonts w:cs="Arial"/>
                <w:b/>
              </w:rPr>
              <w:br w:type="page"/>
              <w:t>Registrar SP2</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MBBS or equivalent medical qualification.</w:t>
            </w:r>
          </w:p>
        </w:tc>
      </w:tr>
      <w:tr w:rsidR="00241D59" w:rsidRPr="00241D59" w:rsidTr="00710C33">
        <w:tc>
          <w:tcPr>
            <w:tcW w:w="2790" w:type="dxa"/>
            <w:vAlign w:val="center"/>
          </w:tcPr>
          <w:p w:rsidR="00241D59" w:rsidRPr="00241D59" w:rsidRDefault="00241D59" w:rsidP="00710C33">
            <w:pPr>
              <w:pStyle w:val="NoSpacing"/>
              <w:spacing w:before="60" w:after="60"/>
              <w:rPr>
                <w:rFonts w:cs="Arial"/>
                <w:b/>
              </w:rPr>
            </w:pPr>
            <w:r w:rsidRPr="00241D59">
              <w:rPr>
                <w:rFonts w:cs="Arial"/>
                <w:b/>
              </w:rPr>
              <w:t>Registrar SP1</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MBBS or equivalent medical qualification.</w:t>
            </w:r>
          </w:p>
        </w:tc>
      </w:tr>
      <w:tr w:rsidR="00241D59" w:rsidRPr="00241D59" w:rsidTr="00710C33">
        <w:tc>
          <w:tcPr>
            <w:tcW w:w="2790" w:type="dxa"/>
            <w:vAlign w:val="center"/>
          </w:tcPr>
          <w:p w:rsidR="00241D59" w:rsidRPr="00241D59" w:rsidRDefault="00241D59" w:rsidP="00710C33">
            <w:pPr>
              <w:pStyle w:val="NoSpacing"/>
              <w:spacing w:before="60" w:after="60"/>
              <w:rPr>
                <w:rFonts w:cs="Arial"/>
                <w:b/>
              </w:rPr>
            </w:pPr>
            <w:r w:rsidRPr="00241D59">
              <w:rPr>
                <w:rFonts w:cs="Arial"/>
                <w:b/>
              </w:rPr>
              <w:t xml:space="preserve">Foundation Year 2 </w:t>
            </w:r>
            <w:r w:rsidRPr="00241D59">
              <w:rPr>
                <w:rFonts w:cs="Arial"/>
              </w:rPr>
              <w:t>(formerly SHO grade)</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MBBS or equivalent medical qualification;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UK Medical practitioners to have at least 12 months’ experience at FHO1 grade or equivalent; and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Overseas Medical practitioners to have at least 6 months experience in the UK.</w:t>
            </w:r>
          </w:p>
        </w:tc>
      </w:tr>
      <w:tr w:rsidR="00241D59" w:rsidRPr="00241D59" w:rsidTr="00710C33">
        <w:tc>
          <w:tcPr>
            <w:tcW w:w="2790" w:type="dxa"/>
            <w:vAlign w:val="center"/>
          </w:tcPr>
          <w:p w:rsidR="00241D59" w:rsidRPr="00241D59" w:rsidRDefault="00241D59" w:rsidP="00710C33">
            <w:pPr>
              <w:pStyle w:val="NoSpacing"/>
              <w:spacing w:before="60" w:after="60"/>
              <w:rPr>
                <w:rFonts w:cs="Arial"/>
                <w:b/>
              </w:rPr>
            </w:pPr>
            <w:r w:rsidRPr="00241D59">
              <w:rPr>
                <w:rFonts w:cs="Arial"/>
                <w:b/>
              </w:rPr>
              <w:t xml:space="preserve">Foundation Year 1 </w:t>
            </w:r>
            <w:r w:rsidRPr="00241D59">
              <w:rPr>
                <w:rFonts w:cs="Arial"/>
              </w:rPr>
              <w:t xml:space="preserve">(formerly HO or </w:t>
            </w:r>
            <w:proofErr w:type="spellStart"/>
            <w:r w:rsidRPr="00241D59">
              <w:rPr>
                <w:rFonts w:cs="Arial"/>
              </w:rPr>
              <w:t>PrHO</w:t>
            </w:r>
            <w:proofErr w:type="spellEnd"/>
            <w:r w:rsidRPr="00241D59">
              <w:rPr>
                <w:rFonts w:cs="Arial"/>
              </w:rPr>
              <w:t xml:space="preserve"> grade)</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MBBS or equivalent medical qualification;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UK graduates to have completed the </w:t>
            </w:r>
            <w:proofErr w:type="spellStart"/>
            <w:r w:rsidRPr="00241D59">
              <w:rPr>
                <w:rFonts w:cs="Arial"/>
              </w:rPr>
              <w:t>PrHO</w:t>
            </w:r>
            <w:proofErr w:type="spellEnd"/>
            <w:r w:rsidRPr="00241D59">
              <w:rPr>
                <w:rFonts w:cs="Arial"/>
              </w:rPr>
              <w:t xml:space="preserve"> or FHO1 year; and</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Overseas graduates to have completed the </w:t>
            </w:r>
            <w:proofErr w:type="spellStart"/>
            <w:r w:rsidRPr="00241D59">
              <w:rPr>
                <w:rFonts w:cs="Arial"/>
              </w:rPr>
              <w:t>PrHO</w:t>
            </w:r>
            <w:proofErr w:type="spellEnd"/>
            <w:r w:rsidRPr="00241D59">
              <w:rPr>
                <w:rFonts w:cs="Arial"/>
              </w:rPr>
              <w:t xml:space="preserve"> or Intern year overseas.</w:t>
            </w:r>
          </w:p>
        </w:tc>
      </w:tr>
      <w:tr w:rsidR="00241D59" w:rsidRPr="00241D59" w:rsidTr="00710C33">
        <w:tc>
          <w:tcPr>
            <w:tcW w:w="2790" w:type="dxa"/>
            <w:vAlign w:val="center"/>
          </w:tcPr>
          <w:p w:rsidR="00241D59" w:rsidRPr="00241D59" w:rsidRDefault="00241D59" w:rsidP="00710C33">
            <w:pPr>
              <w:pStyle w:val="NoSpacing"/>
              <w:spacing w:before="60" w:after="60"/>
              <w:rPr>
                <w:rFonts w:cs="Arial"/>
                <w:b/>
              </w:rPr>
            </w:pPr>
            <w:r w:rsidRPr="00241D59">
              <w:rPr>
                <w:rFonts w:cs="Arial"/>
                <w:b/>
              </w:rPr>
              <w:t>Sessional or ‘locum’ General Practitioner (‘GP’)</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MBBS or equivalent medical qualification;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MRCGP (UK) or other relevant Royal College Postgraduate Examination equivalent;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Registered on relevant Professional Body’s GP Register; and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Registered on a relevant NHS Trust’s Performer’s List</w:t>
            </w:r>
          </w:p>
        </w:tc>
      </w:tr>
      <w:tr w:rsidR="00241D59" w:rsidRPr="00241D59" w:rsidTr="00710C33">
        <w:tc>
          <w:tcPr>
            <w:tcW w:w="2790" w:type="dxa"/>
            <w:vAlign w:val="center"/>
          </w:tcPr>
          <w:p w:rsidR="00241D59" w:rsidRPr="00241D59" w:rsidRDefault="00241D59" w:rsidP="00710C33">
            <w:pPr>
              <w:pStyle w:val="NoSpacing"/>
              <w:spacing w:before="60" w:after="60"/>
              <w:rPr>
                <w:rFonts w:cs="Arial"/>
                <w:b/>
              </w:rPr>
            </w:pPr>
            <w:r w:rsidRPr="00241D59">
              <w:rPr>
                <w:rFonts w:cs="Arial"/>
                <w:b/>
              </w:rPr>
              <w:t>Locum General Dental Practitioner</w:t>
            </w:r>
          </w:p>
        </w:tc>
        <w:tc>
          <w:tcPr>
            <w:tcW w:w="5987" w:type="dxa"/>
            <w:vAlign w:val="center"/>
          </w:tcPr>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BDS or </w:t>
            </w:r>
            <w:proofErr w:type="spellStart"/>
            <w:r w:rsidRPr="00241D59">
              <w:rPr>
                <w:rFonts w:cs="Arial"/>
              </w:rPr>
              <w:t>BChD</w:t>
            </w:r>
            <w:proofErr w:type="spellEnd"/>
            <w:r w:rsidRPr="00241D59">
              <w:rPr>
                <w:rFonts w:cs="Arial"/>
              </w:rPr>
              <w:t xml:space="preserve"> or equivalent dental surgery qualification</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 xml:space="preserve">Registered on relevant Professional Body’s Register; and </w:t>
            </w:r>
          </w:p>
          <w:p w:rsidR="00241D59" w:rsidRPr="00241D59" w:rsidRDefault="00241D59" w:rsidP="00710C33">
            <w:pPr>
              <w:pStyle w:val="NoSpacing"/>
              <w:overflowPunct w:val="0"/>
              <w:autoSpaceDE w:val="0"/>
              <w:autoSpaceDN w:val="0"/>
              <w:adjustRightInd w:val="0"/>
              <w:spacing w:before="60" w:after="60"/>
              <w:textAlignment w:val="baseline"/>
              <w:rPr>
                <w:rFonts w:cs="Arial"/>
              </w:rPr>
            </w:pPr>
            <w:r w:rsidRPr="00241D59">
              <w:rPr>
                <w:rFonts w:cs="Arial"/>
              </w:rPr>
              <w:t>Registered on a relevant NHS Trust’s Dental Performer’s List</w:t>
            </w:r>
          </w:p>
        </w:tc>
      </w:tr>
    </w:tbl>
    <w:bookmarkEnd w:id="1"/>
    <w:p w:rsidR="00241D59" w:rsidRPr="00241D59" w:rsidRDefault="00241D59" w:rsidP="00241D59">
      <w:pPr>
        <w:pStyle w:val="GPSL2Numbered"/>
        <w:numPr>
          <w:ilvl w:val="2"/>
          <w:numId w:val="24"/>
        </w:numPr>
        <w:tabs>
          <w:tab w:val="clear" w:pos="1134"/>
          <w:tab w:val="left" w:pos="810"/>
        </w:tabs>
        <w:spacing w:before="60" w:after="60"/>
        <w:ind w:left="1080" w:hanging="630"/>
        <w:rPr>
          <w:rFonts w:asciiTheme="minorHAnsi" w:eastAsiaTheme="minorHAnsi" w:hAnsiTheme="minorHAnsi"/>
          <w:lang w:eastAsia="en-US"/>
        </w:rPr>
      </w:pPr>
      <w:r w:rsidRPr="00241D59">
        <w:rPr>
          <w:rFonts w:asciiTheme="minorHAnsi" w:eastAsiaTheme="minorHAnsi" w:hAnsiTheme="minorHAnsi"/>
          <w:lang w:eastAsia="en-US"/>
        </w:rPr>
        <w:t xml:space="preserve">     Health Careers (see </w:t>
      </w:r>
      <w:hyperlink r:id="rId10" w:history="1">
        <w:r w:rsidRPr="00241D59">
          <w:rPr>
            <w:rStyle w:val="Hyperlink"/>
            <w:rFonts w:asciiTheme="minorHAnsi" w:eastAsiaTheme="minorHAnsi" w:hAnsiTheme="minorHAnsi"/>
            <w:lang w:eastAsia="en-US"/>
          </w:rPr>
          <w:t>www.healthcareers.nhs.uk/explore-roles</w:t>
        </w:r>
      </w:hyperlink>
      <w:r w:rsidRPr="00241D59">
        <w:rPr>
          <w:rFonts w:asciiTheme="minorHAnsi" w:eastAsiaTheme="minorHAnsi" w:hAnsiTheme="minorHAnsi"/>
          <w:lang w:eastAsia="en-US"/>
        </w:rPr>
        <w:t xml:space="preserve"> ); and</w:t>
      </w:r>
    </w:p>
    <w:p w:rsidR="00241D59" w:rsidRPr="00241D59" w:rsidRDefault="00241D59" w:rsidP="00241D59">
      <w:pPr>
        <w:pStyle w:val="GPSL2Numbered"/>
        <w:numPr>
          <w:ilvl w:val="2"/>
          <w:numId w:val="24"/>
        </w:numPr>
        <w:tabs>
          <w:tab w:val="clear" w:pos="1134"/>
        </w:tabs>
        <w:spacing w:before="60" w:after="60"/>
        <w:ind w:left="1080" w:hanging="630"/>
        <w:rPr>
          <w:rFonts w:asciiTheme="minorHAnsi" w:eastAsiaTheme="minorHAnsi" w:hAnsiTheme="minorHAnsi"/>
          <w:lang w:eastAsia="en-US"/>
        </w:rPr>
      </w:pPr>
      <w:r w:rsidRPr="00241D59">
        <w:rPr>
          <w:rFonts w:asciiTheme="minorHAnsi" w:eastAsiaTheme="minorHAnsi" w:hAnsiTheme="minorHAnsi"/>
          <w:lang w:eastAsia="en-US"/>
        </w:rPr>
        <w:t xml:space="preserve">Recruitment to medical specialty training in England (see </w:t>
      </w:r>
      <w:hyperlink r:id="rId11" w:history="1">
        <w:r w:rsidRPr="00241D59">
          <w:rPr>
            <w:rStyle w:val="Hyperlink"/>
            <w:rFonts w:asciiTheme="minorHAnsi" w:eastAsiaTheme="minorHAnsi" w:hAnsiTheme="minorHAnsi"/>
            <w:lang w:eastAsia="en-US"/>
          </w:rPr>
          <w:t>www.specialtytraining.hee.nhs.uk/</w:t>
        </w:r>
      </w:hyperlink>
      <w:r w:rsidRPr="00241D59">
        <w:rPr>
          <w:rFonts w:asciiTheme="minorHAnsi" w:eastAsiaTheme="minorHAnsi" w:hAnsiTheme="minorHAnsi"/>
          <w:lang w:eastAsia="en-US"/>
        </w:rPr>
        <w:t xml:space="preserve"> ); and</w:t>
      </w:r>
    </w:p>
    <w:p w:rsidR="00241D59" w:rsidRPr="00241D59" w:rsidRDefault="00241D59" w:rsidP="00241D59">
      <w:pPr>
        <w:pStyle w:val="GPSL2Numbered"/>
        <w:numPr>
          <w:ilvl w:val="2"/>
          <w:numId w:val="24"/>
        </w:numPr>
        <w:tabs>
          <w:tab w:val="clear" w:pos="1134"/>
        </w:tabs>
        <w:spacing w:before="60" w:after="60"/>
        <w:ind w:left="1080" w:hanging="630"/>
        <w:rPr>
          <w:rFonts w:asciiTheme="minorHAnsi" w:eastAsiaTheme="minorHAnsi" w:hAnsiTheme="minorHAnsi"/>
          <w:lang w:eastAsia="en-US"/>
        </w:rPr>
      </w:pPr>
      <w:proofErr w:type="gramStart"/>
      <w:r w:rsidRPr="00241D59">
        <w:rPr>
          <w:rFonts w:asciiTheme="minorHAnsi" w:eastAsiaTheme="minorHAnsi" w:hAnsiTheme="minorHAnsi"/>
          <w:lang w:eastAsia="en-US"/>
        </w:rPr>
        <w:t>the</w:t>
      </w:r>
      <w:proofErr w:type="gramEnd"/>
      <w:r w:rsidRPr="00241D59">
        <w:rPr>
          <w:rFonts w:asciiTheme="minorHAnsi" w:eastAsiaTheme="minorHAnsi" w:hAnsiTheme="minorHAnsi"/>
          <w:lang w:eastAsia="en-US"/>
        </w:rPr>
        <w:t xml:space="preserve"> relevant associations. colleges, Royal Colleges and faculties thereof: </w:t>
      </w:r>
    </w:p>
    <w:tbl>
      <w:tblPr>
        <w:tblStyle w:val="TableGrid"/>
        <w:tblW w:w="0" w:type="auto"/>
        <w:tblInd w:w="1188" w:type="dxa"/>
        <w:tblLook w:val="04A0" w:firstRow="1" w:lastRow="0" w:firstColumn="1" w:lastColumn="0" w:noHBand="0" w:noVBand="1"/>
      </w:tblPr>
      <w:tblGrid>
        <w:gridCol w:w="5198"/>
        <w:gridCol w:w="3350"/>
      </w:tblGrid>
      <w:tr w:rsidR="00241D59" w:rsidRPr="00241D59" w:rsidTr="00710C33">
        <w:tc>
          <w:tcPr>
            <w:tcW w:w="5382" w:type="dxa"/>
          </w:tcPr>
          <w:p w:rsidR="00241D59" w:rsidRPr="00241D59" w:rsidRDefault="00241D59" w:rsidP="00710C33">
            <w:pPr>
              <w:pStyle w:val="GPSL2Numbered"/>
              <w:tabs>
                <w:tab w:val="clear" w:pos="1134"/>
              </w:tabs>
              <w:spacing w:before="60" w:after="60"/>
              <w:rPr>
                <w:rFonts w:asciiTheme="minorHAnsi" w:eastAsiaTheme="minorHAnsi" w:hAnsiTheme="minorHAnsi"/>
                <w:b/>
                <w:lang w:eastAsia="en-US"/>
              </w:rPr>
            </w:pPr>
            <w:r w:rsidRPr="00241D59">
              <w:rPr>
                <w:rFonts w:asciiTheme="minorHAnsi" w:eastAsiaTheme="minorHAnsi" w:hAnsiTheme="minorHAnsi"/>
                <w:b/>
                <w:lang w:eastAsia="en-US"/>
              </w:rPr>
              <w:t>Organisation name</w:t>
            </w:r>
          </w:p>
        </w:tc>
        <w:tc>
          <w:tcPr>
            <w:tcW w:w="3395" w:type="dxa"/>
          </w:tcPr>
          <w:p w:rsidR="00241D59" w:rsidRPr="00241D59" w:rsidRDefault="00241D59" w:rsidP="00710C33">
            <w:pPr>
              <w:pStyle w:val="GPSL2Numbered"/>
              <w:tabs>
                <w:tab w:val="clear" w:pos="1134"/>
              </w:tabs>
              <w:spacing w:before="60" w:after="60"/>
              <w:rPr>
                <w:rFonts w:asciiTheme="minorHAnsi" w:eastAsiaTheme="minorHAnsi" w:hAnsiTheme="minorHAnsi"/>
                <w:b/>
                <w:lang w:eastAsia="en-US"/>
              </w:rPr>
            </w:pPr>
            <w:r w:rsidRPr="00241D59">
              <w:rPr>
                <w:rFonts w:asciiTheme="minorHAnsi" w:eastAsiaTheme="minorHAnsi" w:hAnsiTheme="minorHAnsi"/>
                <w:b/>
                <w:lang w:eastAsia="en-US"/>
              </w:rPr>
              <w:t>Website address</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National Association of Sessional GPs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12" w:history="1">
              <w:r w:rsidR="00241D59" w:rsidRPr="00241D59">
                <w:rPr>
                  <w:rStyle w:val="Hyperlink"/>
                  <w:rFonts w:asciiTheme="minorHAnsi" w:hAnsiTheme="minorHAnsi"/>
                </w:rPr>
                <w:t>www.nasgp.org.uk</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b/>
                <w:lang w:eastAsia="en-US"/>
              </w:rPr>
            </w:pPr>
            <w:r w:rsidRPr="00241D59">
              <w:rPr>
                <w:rFonts w:asciiTheme="minorHAnsi" w:eastAsiaTheme="minorHAnsi" w:hAnsiTheme="minorHAnsi"/>
                <w:lang w:eastAsia="en-US"/>
              </w:rPr>
              <w:t>College of Emergency Medicine</w:t>
            </w:r>
          </w:p>
        </w:tc>
        <w:tc>
          <w:tcPr>
            <w:tcW w:w="3395" w:type="dxa"/>
            <w:vAlign w:val="center"/>
          </w:tcPr>
          <w:p w:rsidR="00241D59" w:rsidRPr="00241D59" w:rsidRDefault="00884C28" w:rsidP="00710C33">
            <w:pPr>
              <w:pStyle w:val="GPSL2Numbered"/>
              <w:tabs>
                <w:tab w:val="clear" w:pos="1134"/>
              </w:tabs>
              <w:spacing w:before="60" w:after="60"/>
              <w:rPr>
                <w:rFonts w:asciiTheme="minorHAnsi" w:eastAsiaTheme="minorHAnsi" w:hAnsiTheme="minorHAnsi"/>
                <w:b/>
                <w:lang w:eastAsia="en-US"/>
              </w:rPr>
            </w:pPr>
            <w:hyperlink r:id="rId13" w:history="1">
              <w:r w:rsidR="00241D59" w:rsidRPr="00241D59">
                <w:rPr>
                  <w:rStyle w:val="Hyperlink"/>
                  <w:rFonts w:asciiTheme="minorHAnsi" w:hAnsiTheme="minorHAnsi"/>
                </w:rPr>
                <w:t>www.rcem.ac.uk</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b/>
                <w:lang w:eastAsia="en-US"/>
              </w:rPr>
            </w:pPr>
            <w:r w:rsidRPr="00241D59">
              <w:rPr>
                <w:rFonts w:asciiTheme="minorHAnsi" w:eastAsiaTheme="minorHAnsi" w:hAnsiTheme="minorHAnsi"/>
                <w:lang w:eastAsia="en-US"/>
              </w:rPr>
              <w:t>Royal College of Anaesthetists</w:t>
            </w:r>
          </w:p>
        </w:tc>
        <w:tc>
          <w:tcPr>
            <w:tcW w:w="3395" w:type="dxa"/>
            <w:vAlign w:val="center"/>
          </w:tcPr>
          <w:p w:rsidR="00241D59" w:rsidRPr="00241D59" w:rsidRDefault="00884C28" w:rsidP="00710C33">
            <w:pPr>
              <w:pStyle w:val="GPSL2Numbered"/>
              <w:tabs>
                <w:tab w:val="clear" w:pos="1134"/>
              </w:tabs>
              <w:spacing w:before="60" w:after="60"/>
              <w:rPr>
                <w:rFonts w:asciiTheme="minorHAnsi" w:eastAsiaTheme="minorHAnsi" w:hAnsiTheme="minorHAnsi"/>
                <w:b/>
                <w:lang w:eastAsia="en-US"/>
              </w:rPr>
            </w:pPr>
            <w:hyperlink r:id="rId14" w:history="1">
              <w:r w:rsidR="00241D59" w:rsidRPr="00241D59">
                <w:rPr>
                  <w:rStyle w:val="Hyperlink"/>
                  <w:rFonts w:asciiTheme="minorHAnsi" w:eastAsiaTheme="minorHAnsi" w:hAnsiTheme="minorHAnsi"/>
                  <w:lang w:eastAsia="en-US"/>
                </w:rPr>
                <w:t>www.rcoa.ac.uk</w:t>
              </w:r>
            </w:hyperlink>
            <w:r w:rsidR="00241D59" w:rsidRPr="00241D59">
              <w:rPr>
                <w:rStyle w:val="Hyperlink"/>
                <w:rFonts w:asciiTheme="minorHAnsi" w:eastAsiaTheme="minorHAnsi" w:hAnsiTheme="minorHAnsi"/>
                <w:lang w:eastAsia="en-US"/>
              </w:rPr>
              <w:t>/</w:t>
            </w:r>
            <w:r w:rsidR="00241D59" w:rsidRPr="00241D59">
              <w:rPr>
                <w:rFonts w:asciiTheme="minorHAnsi" w:eastAsiaTheme="minorHAnsi" w:hAnsiTheme="minorHAnsi"/>
                <w:lang w:eastAsia="en-US"/>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General Practitioners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15" w:history="1">
              <w:r w:rsidR="00241D59" w:rsidRPr="00241D59">
                <w:rPr>
                  <w:rFonts w:asciiTheme="minorHAnsi" w:eastAsiaTheme="minorHAnsi" w:hAnsiTheme="minorHAnsi"/>
                  <w:color w:val="0000FF" w:themeColor="hyperlink"/>
                  <w:u w:val="single"/>
                  <w:lang w:eastAsia="en-US"/>
                </w:rPr>
                <w:t>www.rcgp.org.uk/</w:t>
              </w:r>
            </w:hyperlink>
            <w:r w:rsidR="00241D59" w:rsidRPr="00241D59">
              <w:rPr>
                <w:rFonts w:asciiTheme="minorHAnsi" w:eastAsiaTheme="minorHAnsi" w:hAnsiTheme="minorHAnsi"/>
                <w:lang w:eastAsia="en-US"/>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Society of Medicine</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16" w:history="1">
              <w:r w:rsidR="00241D59" w:rsidRPr="00241D59">
                <w:rPr>
                  <w:rFonts w:asciiTheme="minorHAnsi" w:eastAsiaTheme="minorHAnsi" w:hAnsiTheme="minorHAnsi"/>
                  <w:color w:val="0000FF" w:themeColor="hyperlink"/>
                  <w:u w:val="single"/>
                  <w:lang w:eastAsia="en-US"/>
                </w:rPr>
                <w:t>www.rsm.ac.uk</w:t>
              </w:r>
            </w:hyperlink>
            <w:r w:rsidR="00241D59" w:rsidRPr="00241D59">
              <w:rPr>
                <w:rFonts w:asciiTheme="minorHAnsi" w:eastAsiaTheme="minorHAnsi" w:hAnsiTheme="minorHAnsi"/>
                <w:color w:val="0000FF" w:themeColor="hyperlink"/>
                <w:u w:val="single"/>
                <w:lang w:eastAsia="en-US"/>
              </w:rPr>
              <w:t>/</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Obstetricians and Gynaecologists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17" w:history="1">
              <w:r w:rsidR="00241D59" w:rsidRPr="00241D59">
                <w:rPr>
                  <w:rFonts w:asciiTheme="minorHAnsi" w:eastAsiaTheme="minorHAnsi" w:hAnsiTheme="minorHAnsi"/>
                  <w:color w:val="0000FF" w:themeColor="hyperlink"/>
                  <w:u w:val="single"/>
                  <w:lang w:eastAsia="en-US"/>
                </w:rPr>
                <w:t>www.rcog.org.uk</w:t>
              </w:r>
            </w:hyperlink>
            <w:r w:rsidR="00241D59" w:rsidRPr="00241D59">
              <w:rPr>
                <w:rFonts w:asciiTheme="minorHAnsi" w:eastAsiaTheme="minorHAnsi" w:hAnsiTheme="minorHAnsi"/>
                <w:lang w:eastAsia="en-US"/>
              </w:rPr>
              <w:t>/</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Ophthalmologists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18" w:history="1">
              <w:r w:rsidR="00241D59" w:rsidRPr="00241D59">
                <w:rPr>
                  <w:rFonts w:asciiTheme="minorHAnsi" w:eastAsiaTheme="minorHAnsi" w:hAnsiTheme="minorHAnsi"/>
                  <w:color w:val="0000FF" w:themeColor="hyperlink"/>
                  <w:u w:val="single"/>
                  <w:lang w:eastAsia="en-US"/>
                </w:rPr>
                <w:t>www.rcophth.ac.uk</w:t>
              </w:r>
            </w:hyperlink>
            <w:r w:rsidR="00241D59" w:rsidRPr="00241D59">
              <w:rPr>
                <w:rFonts w:asciiTheme="minorHAnsi" w:eastAsiaTheme="minorHAnsi" w:hAnsiTheme="minorHAnsi"/>
                <w:lang w:eastAsia="en-US"/>
              </w:rPr>
              <w:t>/</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Paediatrics and Child Health</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19" w:history="1">
              <w:r w:rsidR="00241D59" w:rsidRPr="00241D59">
                <w:rPr>
                  <w:rFonts w:asciiTheme="minorHAnsi" w:eastAsiaTheme="minorHAnsi" w:hAnsiTheme="minorHAnsi"/>
                  <w:color w:val="0000FF" w:themeColor="hyperlink"/>
                  <w:u w:val="single"/>
                  <w:lang w:eastAsia="en-US"/>
                </w:rPr>
                <w:t>www.rcpch.ac.uk</w:t>
              </w:r>
            </w:hyperlink>
            <w:r w:rsidR="00241D59" w:rsidRPr="00241D59">
              <w:rPr>
                <w:rFonts w:asciiTheme="minorHAnsi" w:eastAsiaTheme="minorHAnsi" w:hAnsiTheme="minorHAnsi"/>
                <w:lang w:eastAsia="en-US"/>
              </w:rPr>
              <w:t>/</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Pathologists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0" w:history="1">
              <w:r w:rsidR="00241D59" w:rsidRPr="00241D59">
                <w:rPr>
                  <w:rFonts w:asciiTheme="minorHAnsi" w:eastAsiaTheme="minorHAnsi" w:hAnsiTheme="minorHAnsi"/>
                  <w:color w:val="0000FF" w:themeColor="hyperlink"/>
                  <w:u w:val="single"/>
                  <w:lang w:eastAsia="en-US"/>
                </w:rPr>
                <w:t>www.rcpath.org/</w:t>
              </w:r>
            </w:hyperlink>
            <w:r w:rsidR="00241D59" w:rsidRPr="00241D59">
              <w:rPr>
                <w:rFonts w:asciiTheme="minorHAnsi" w:eastAsiaTheme="minorHAnsi" w:hAnsiTheme="minorHAnsi"/>
                <w:lang w:eastAsia="en-US"/>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Physicians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1" w:history="1">
              <w:r w:rsidR="00241D59" w:rsidRPr="00241D59">
                <w:rPr>
                  <w:rFonts w:asciiTheme="minorHAnsi" w:eastAsiaTheme="minorHAnsi" w:hAnsiTheme="minorHAnsi"/>
                  <w:color w:val="0000FF" w:themeColor="hyperlink"/>
                  <w:u w:val="single"/>
                  <w:lang w:eastAsia="en-US"/>
                </w:rPr>
                <w:t>www.rcplondon.ac.uk/</w:t>
              </w:r>
            </w:hyperlink>
            <w:r w:rsidR="00241D59" w:rsidRPr="00241D59">
              <w:rPr>
                <w:rFonts w:asciiTheme="minorHAnsi" w:eastAsiaTheme="minorHAnsi" w:hAnsiTheme="minorHAnsi"/>
                <w:lang w:eastAsia="en-US"/>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Psychiatrists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2" w:history="1">
              <w:r w:rsidR="00241D59" w:rsidRPr="00241D59">
                <w:rPr>
                  <w:rFonts w:asciiTheme="minorHAnsi" w:eastAsiaTheme="minorHAnsi" w:hAnsiTheme="minorHAnsi"/>
                  <w:color w:val="0000FF" w:themeColor="hyperlink"/>
                  <w:u w:val="single"/>
                  <w:lang w:eastAsia="en-US"/>
                </w:rPr>
                <w:t>www.rcpsych.ac.uk/</w:t>
              </w:r>
            </w:hyperlink>
            <w:r w:rsidR="00241D59" w:rsidRPr="00241D59">
              <w:rPr>
                <w:rFonts w:asciiTheme="minorHAnsi" w:eastAsiaTheme="minorHAnsi" w:hAnsiTheme="minorHAnsi"/>
                <w:lang w:eastAsia="en-US"/>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Radiologists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3" w:history="1">
              <w:r w:rsidR="00241D59" w:rsidRPr="00241D59">
                <w:rPr>
                  <w:rFonts w:asciiTheme="minorHAnsi" w:eastAsiaTheme="minorHAnsi" w:hAnsiTheme="minorHAnsi"/>
                  <w:color w:val="0000FF" w:themeColor="hyperlink"/>
                  <w:u w:val="single"/>
                  <w:lang w:eastAsia="en-US"/>
                </w:rPr>
                <w:t>www.rcr.ac.uk/</w:t>
              </w:r>
            </w:hyperlink>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Surgeons of England</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4" w:history="1">
              <w:r w:rsidR="00241D59" w:rsidRPr="00241D59">
                <w:rPr>
                  <w:rFonts w:asciiTheme="minorHAnsi" w:eastAsiaTheme="minorHAnsi" w:hAnsiTheme="minorHAnsi"/>
                  <w:color w:val="0000FF" w:themeColor="hyperlink"/>
                  <w:u w:val="single"/>
                  <w:lang w:eastAsia="en-US"/>
                </w:rPr>
                <w:t>www.rcseng.ac.uk/</w:t>
              </w:r>
            </w:hyperlink>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Society of Tropical Medicine and Hygiene</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5" w:history="1">
              <w:r w:rsidR="00241D59" w:rsidRPr="00241D59">
                <w:rPr>
                  <w:rStyle w:val="Hyperlink"/>
                  <w:rFonts w:asciiTheme="minorHAnsi" w:hAnsiTheme="minorHAnsi"/>
                </w:rPr>
                <w:t>www.rstmh.org</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Dental Surgery</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6" w:history="1">
              <w:r w:rsidR="00241D59" w:rsidRPr="00241D59">
                <w:rPr>
                  <w:rStyle w:val="Hyperlink"/>
                  <w:rFonts w:asciiTheme="minorHAnsi" w:hAnsiTheme="minorHAnsi"/>
                </w:rPr>
                <w:t>www.rcseng.ac.uk/fds</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General Dental Practice</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7" w:history="1">
              <w:r w:rsidR="00241D59" w:rsidRPr="00241D59">
                <w:rPr>
                  <w:rStyle w:val="Hyperlink"/>
                  <w:rFonts w:asciiTheme="minorHAnsi" w:hAnsiTheme="minorHAnsi"/>
                </w:rPr>
                <w:t>www.fgdp.org.uk</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Intensive Care Medicine</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8" w:history="1">
              <w:r w:rsidR="00241D59" w:rsidRPr="00241D59">
                <w:rPr>
                  <w:rStyle w:val="Hyperlink"/>
                  <w:rFonts w:asciiTheme="minorHAnsi" w:hAnsiTheme="minorHAnsi"/>
                </w:rPr>
                <w:t>www.ficm.ac.uk</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Occupational Medicine</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29" w:history="1">
              <w:r w:rsidR="00241D59" w:rsidRPr="00241D59">
                <w:rPr>
                  <w:rStyle w:val="Hyperlink"/>
                  <w:rFonts w:asciiTheme="minorHAnsi" w:eastAsiaTheme="minorHAnsi" w:hAnsiTheme="minorHAnsi"/>
                  <w:lang w:eastAsia="en-US"/>
                </w:rPr>
                <w:t>www.fom.ac.uk</w:t>
              </w:r>
            </w:hyperlink>
            <w:r w:rsidR="00241D59" w:rsidRPr="00241D59">
              <w:rPr>
                <w:rStyle w:val="Hyperlink"/>
                <w:rFonts w:asciiTheme="minorHAnsi" w:eastAsiaTheme="minorHAnsi" w:hAnsiTheme="minorHAnsi"/>
                <w:lang w:eastAsia="en-US"/>
              </w:rPr>
              <w:t>/</w:t>
            </w:r>
            <w:r w:rsidR="00241D59" w:rsidRPr="00241D59">
              <w:rPr>
                <w:rFonts w:asciiTheme="minorHAnsi" w:eastAsiaTheme="minorHAnsi" w:hAnsiTheme="minorHAnsi"/>
                <w:lang w:eastAsia="en-US"/>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Pharmaceutical Medicine of Royal College of Physicians</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30" w:history="1">
              <w:r w:rsidR="00241D59" w:rsidRPr="00241D59">
                <w:rPr>
                  <w:rStyle w:val="Hyperlink"/>
                  <w:rFonts w:asciiTheme="minorHAnsi" w:hAnsiTheme="minorHAnsi"/>
                </w:rPr>
                <w:t>www.fpm.org.uk</w:t>
              </w:r>
            </w:hyperlink>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Public Health</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31" w:history="1">
              <w:r w:rsidR="00241D59" w:rsidRPr="00241D59">
                <w:rPr>
                  <w:rStyle w:val="Hyperlink"/>
                  <w:rFonts w:asciiTheme="minorHAnsi" w:hAnsiTheme="minorHAnsi"/>
                </w:rPr>
                <w:t>www.fph.org.uk</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Sexual &amp; Reproductive Healthcare</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32" w:history="1">
              <w:r w:rsidR="00241D59" w:rsidRPr="00241D59">
                <w:rPr>
                  <w:rStyle w:val="Hyperlink"/>
                  <w:rFonts w:asciiTheme="minorHAnsi" w:hAnsiTheme="minorHAnsi"/>
                </w:rPr>
                <w:t>www.fsrh.org/default.asp</w:t>
              </w:r>
            </w:hyperlink>
            <w:r w:rsidR="00241D59" w:rsidRPr="00241D59">
              <w:rPr>
                <w:rFonts w:asciiTheme="minorHAnsi" w:hAnsiTheme="minorHAnsi"/>
              </w:rPr>
              <w:t xml:space="preserve"> </w:t>
            </w:r>
          </w:p>
        </w:tc>
      </w:tr>
      <w:tr w:rsidR="00241D59" w:rsidRPr="00241D59" w:rsidTr="00710C33">
        <w:tc>
          <w:tcPr>
            <w:tcW w:w="5382"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Faculty of Sport and Exercise Medicine</w:t>
            </w:r>
          </w:p>
        </w:tc>
        <w:tc>
          <w:tcPr>
            <w:tcW w:w="3395"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33" w:history="1">
              <w:r w:rsidR="00241D59" w:rsidRPr="00241D59">
                <w:rPr>
                  <w:rStyle w:val="Hyperlink"/>
                  <w:rFonts w:asciiTheme="minorHAnsi" w:hAnsiTheme="minorHAnsi"/>
                </w:rPr>
                <w:t>www.fsem.ac.uk</w:t>
              </w:r>
            </w:hyperlink>
            <w:r w:rsidR="00241D59" w:rsidRPr="00241D59">
              <w:rPr>
                <w:rFonts w:asciiTheme="minorHAnsi" w:hAnsiTheme="minorHAnsi"/>
              </w:rPr>
              <w:t xml:space="preserve"> </w:t>
            </w:r>
          </w:p>
        </w:tc>
      </w:tr>
    </w:tbl>
    <w:p w:rsidR="00241D59" w:rsidRPr="00241D59" w:rsidRDefault="00241D59" w:rsidP="00241D59">
      <w:pPr>
        <w:pStyle w:val="GPSL2Numbered"/>
        <w:tabs>
          <w:tab w:val="clear" w:pos="1134"/>
          <w:tab w:val="left" w:pos="450"/>
        </w:tabs>
        <w:spacing w:before="60" w:after="60"/>
        <w:rPr>
          <w:rFonts w:asciiTheme="minorHAnsi" w:eastAsiaTheme="minorHAnsi" w:hAnsiTheme="minorHAnsi"/>
          <w:lang w:eastAsia="en-US"/>
        </w:rPr>
      </w:pPr>
      <w:bookmarkStart w:id="2" w:name="_Ref433932535"/>
      <w:r w:rsidRPr="00241D59">
        <w:rPr>
          <w:rFonts w:asciiTheme="minorHAnsi" w:eastAsiaTheme="minorHAnsi" w:hAnsiTheme="minorHAnsi"/>
          <w:lang w:eastAsia="en-US"/>
        </w:rPr>
        <w:t>In the case of Other Clinical staff</w:t>
      </w:r>
      <w:bookmarkEnd w:id="2"/>
      <w:r w:rsidRPr="00241D59">
        <w:rPr>
          <w:rFonts w:asciiTheme="minorHAnsi" w:eastAsiaTheme="minorHAnsi" w:hAnsiTheme="minorHAnsi"/>
          <w:lang w:eastAsia="en-US"/>
        </w:rPr>
        <w:t>:</w:t>
      </w:r>
    </w:p>
    <w:p w:rsidR="00241D59" w:rsidRPr="00241D59" w:rsidRDefault="00241D59" w:rsidP="00241D59">
      <w:pPr>
        <w:pStyle w:val="GPSL2Numbered"/>
        <w:numPr>
          <w:ilvl w:val="2"/>
          <w:numId w:val="24"/>
        </w:numPr>
        <w:tabs>
          <w:tab w:val="clear" w:pos="1134"/>
        </w:tabs>
        <w:spacing w:before="60" w:after="60"/>
        <w:ind w:left="1080" w:hanging="630"/>
        <w:rPr>
          <w:rFonts w:asciiTheme="minorHAnsi" w:eastAsiaTheme="minorHAnsi" w:hAnsiTheme="minorHAnsi"/>
          <w:lang w:eastAsia="en-US"/>
        </w:rPr>
      </w:pPr>
      <w:r w:rsidRPr="00241D59">
        <w:rPr>
          <w:rFonts w:asciiTheme="minorHAnsi" w:eastAsiaTheme="minorHAnsi" w:hAnsiTheme="minorHAnsi"/>
          <w:lang w:eastAsia="en-US"/>
        </w:rPr>
        <w:t xml:space="preserve">Health Careers (see </w:t>
      </w:r>
      <w:hyperlink r:id="rId34" w:history="1">
        <w:r w:rsidRPr="00241D59">
          <w:rPr>
            <w:rStyle w:val="Hyperlink"/>
            <w:rFonts w:asciiTheme="minorHAnsi" w:eastAsiaTheme="minorHAnsi" w:hAnsiTheme="minorHAnsi"/>
            <w:lang w:eastAsia="en-US"/>
          </w:rPr>
          <w:t>www.healthcareers.nhs.uk/explore-roles</w:t>
        </w:r>
      </w:hyperlink>
      <w:r w:rsidRPr="00241D59">
        <w:rPr>
          <w:rFonts w:asciiTheme="minorHAnsi" w:eastAsiaTheme="minorHAnsi" w:hAnsiTheme="minorHAnsi"/>
          <w:lang w:eastAsia="en-US"/>
        </w:rPr>
        <w:t xml:space="preserve"> ); and</w:t>
      </w:r>
    </w:p>
    <w:p w:rsidR="00241D59" w:rsidRPr="00241D59" w:rsidRDefault="00241D59" w:rsidP="00241D59">
      <w:pPr>
        <w:pStyle w:val="GPSL2Numbered"/>
        <w:numPr>
          <w:ilvl w:val="2"/>
          <w:numId w:val="24"/>
        </w:numPr>
        <w:tabs>
          <w:tab w:val="clear" w:pos="1134"/>
        </w:tabs>
        <w:spacing w:before="60" w:after="60"/>
        <w:ind w:left="1080" w:hanging="630"/>
        <w:rPr>
          <w:rFonts w:asciiTheme="minorHAnsi" w:eastAsiaTheme="minorHAnsi" w:hAnsiTheme="minorHAnsi"/>
          <w:lang w:eastAsia="en-US"/>
        </w:rPr>
      </w:pPr>
      <w:r w:rsidRPr="00241D59">
        <w:rPr>
          <w:rFonts w:asciiTheme="minorHAnsi" w:eastAsiaTheme="minorHAnsi" w:hAnsiTheme="minorHAnsi"/>
          <w:lang w:eastAsia="en-US"/>
        </w:rPr>
        <w:t>NHS Employers national job profiles:</w:t>
      </w:r>
    </w:p>
    <w:p w:rsidR="00241D59" w:rsidRPr="00241D59" w:rsidRDefault="00241D59" w:rsidP="00241D59">
      <w:pPr>
        <w:pStyle w:val="GPSL2Numbered"/>
        <w:numPr>
          <w:ilvl w:val="3"/>
          <w:numId w:val="24"/>
        </w:numPr>
        <w:tabs>
          <w:tab w:val="clear" w:pos="1134"/>
        </w:tabs>
        <w:spacing w:before="60" w:after="60"/>
        <w:ind w:left="1890" w:hanging="810"/>
        <w:rPr>
          <w:rFonts w:asciiTheme="minorHAnsi" w:eastAsiaTheme="minorHAnsi" w:hAnsiTheme="minorHAnsi"/>
          <w:lang w:eastAsia="en-US"/>
        </w:rPr>
      </w:pPr>
      <w:r w:rsidRPr="00241D59">
        <w:rPr>
          <w:rFonts w:asciiTheme="minorHAnsi" w:eastAsiaTheme="minorHAnsi" w:hAnsiTheme="minorHAnsi"/>
          <w:lang w:eastAsia="en-US"/>
        </w:rPr>
        <w:t xml:space="preserve">Allied health professionals (see </w:t>
      </w:r>
      <w:hyperlink r:id="rId35" w:history="1">
        <w:r w:rsidRPr="00241D59">
          <w:rPr>
            <w:rStyle w:val="Hyperlink"/>
            <w:rFonts w:asciiTheme="minorHAnsi" w:eastAsiaTheme="minorHAnsi" w:hAnsiTheme="minorHAnsi"/>
            <w:lang w:eastAsia="en-US"/>
          </w:rPr>
          <w:t>www.nhsemployers.org/your-workforce/pay-and-reward/pay/job-evaluation/national-job-profiles/allied-health-professionals</w:t>
        </w:r>
      </w:hyperlink>
      <w:r w:rsidRPr="00241D59">
        <w:rPr>
          <w:rFonts w:asciiTheme="minorHAnsi" w:eastAsiaTheme="minorHAnsi" w:hAnsiTheme="minorHAnsi"/>
          <w:lang w:eastAsia="en-US"/>
        </w:rPr>
        <w:t xml:space="preserve"> );</w:t>
      </w:r>
    </w:p>
    <w:p w:rsidR="00241D59" w:rsidRPr="00241D59" w:rsidRDefault="00241D59" w:rsidP="00241D59">
      <w:pPr>
        <w:pStyle w:val="GPSL2Numbered"/>
        <w:numPr>
          <w:ilvl w:val="3"/>
          <w:numId w:val="24"/>
        </w:numPr>
        <w:tabs>
          <w:tab w:val="clear" w:pos="1134"/>
        </w:tabs>
        <w:spacing w:before="60" w:after="60"/>
        <w:ind w:left="1890" w:hanging="810"/>
        <w:rPr>
          <w:rFonts w:asciiTheme="minorHAnsi" w:eastAsiaTheme="minorHAnsi" w:hAnsiTheme="minorHAnsi"/>
          <w:lang w:eastAsia="en-US"/>
        </w:rPr>
      </w:pPr>
      <w:r w:rsidRPr="00241D59">
        <w:rPr>
          <w:rFonts w:asciiTheme="minorHAnsi" w:eastAsiaTheme="minorHAnsi" w:hAnsiTheme="minorHAnsi"/>
          <w:lang w:eastAsia="en-US"/>
        </w:rPr>
        <w:t xml:space="preserve">Emergency services staff (see </w:t>
      </w:r>
      <w:hyperlink r:id="rId36" w:history="1">
        <w:r w:rsidRPr="00241D59">
          <w:rPr>
            <w:rStyle w:val="Hyperlink"/>
            <w:rFonts w:asciiTheme="minorHAnsi" w:eastAsiaTheme="minorHAnsi" w:hAnsiTheme="minorHAnsi"/>
            <w:lang w:eastAsia="en-US"/>
          </w:rPr>
          <w:t>http://www.nhsemployers.org/your-workforce/pay-and-reward/pay/job-evaluation/national-job-profiles/emergency-services</w:t>
        </w:r>
      </w:hyperlink>
      <w:r w:rsidRPr="00241D59">
        <w:rPr>
          <w:rFonts w:asciiTheme="minorHAnsi" w:eastAsiaTheme="minorHAnsi" w:hAnsiTheme="minorHAnsi"/>
          <w:lang w:eastAsia="en-US"/>
        </w:rPr>
        <w:t xml:space="preserve"> ); </w:t>
      </w:r>
    </w:p>
    <w:p w:rsidR="00241D59" w:rsidRPr="00241D59" w:rsidRDefault="00241D59" w:rsidP="00241D59">
      <w:pPr>
        <w:pStyle w:val="GPSL2Numbered"/>
        <w:numPr>
          <w:ilvl w:val="3"/>
          <w:numId w:val="24"/>
        </w:numPr>
        <w:tabs>
          <w:tab w:val="clear" w:pos="1134"/>
        </w:tabs>
        <w:spacing w:before="60" w:after="60"/>
        <w:ind w:left="1890" w:hanging="810"/>
        <w:rPr>
          <w:rFonts w:asciiTheme="minorHAnsi" w:eastAsiaTheme="minorHAnsi" w:hAnsiTheme="minorHAnsi"/>
          <w:lang w:eastAsia="en-US"/>
        </w:rPr>
      </w:pPr>
      <w:r w:rsidRPr="00241D59">
        <w:rPr>
          <w:rFonts w:asciiTheme="minorHAnsi" w:eastAsiaTheme="minorHAnsi" w:hAnsiTheme="minorHAnsi"/>
          <w:lang w:eastAsia="en-US"/>
        </w:rPr>
        <w:t xml:space="preserve">Health science services staff (see </w:t>
      </w:r>
      <w:hyperlink r:id="rId37" w:history="1">
        <w:r w:rsidRPr="00241D59">
          <w:rPr>
            <w:rStyle w:val="Hyperlink"/>
            <w:rFonts w:asciiTheme="minorHAnsi" w:eastAsiaTheme="minorHAnsi" w:hAnsiTheme="minorHAnsi"/>
            <w:lang w:eastAsia="en-US"/>
          </w:rPr>
          <w:t>http://www.nhsemployers.org/your-workforce/pay-and-reward/pay/job-evaluation/national-job-profiles/health-science-sevices</w:t>
        </w:r>
      </w:hyperlink>
      <w:r w:rsidRPr="00241D59">
        <w:rPr>
          <w:rFonts w:asciiTheme="minorHAnsi" w:eastAsiaTheme="minorHAnsi" w:hAnsiTheme="minorHAnsi"/>
          <w:lang w:eastAsia="en-US"/>
        </w:rPr>
        <w:t xml:space="preserve"> );</w:t>
      </w:r>
    </w:p>
    <w:p w:rsidR="00241D59" w:rsidRPr="00241D59" w:rsidRDefault="00241D59" w:rsidP="00241D59">
      <w:pPr>
        <w:pStyle w:val="GPSL2Numbered"/>
        <w:numPr>
          <w:ilvl w:val="3"/>
          <w:numId w:val="24"/>
        </w:numPr>
        <w:tabs>
          <w:tab w:val="clear" w:pos="1134"/>
        </w:tabs>
        <w:spacing w:before="60" w:after="60"/>
        <w:ind w:left="1890" w:hanging="810"/>
        <w:rPr>
          <w:rFonts w:asciiTheme="minorHAnsi" w:eastAsiaTheme="minorHAnsi" w:hAnsiTheme="minorHAnsi"/>
          <w:lang w:eastAsia="en-US"/>
        </w:rPr>
      </w:pPr>
      <w:r w:rsidRPr="00241D59">
        <w:rPr>
          <w:rFonts w:asciiTheme="minorHAnsi" w:eastAsiaTheme="minorHAnsi" w:hAnsiTheme="minorHAnsi"/>
          <w:lang w:eastAsia="en-US"/>
        </w:rPr>
        <w:t xml:space="preserve">Professional manager (clinical, clinical technical service) (see </w:t>
      </w:r>
      <w:hyperlink r:id="rId38" w:history="1">
        <w:r w:rsidRPr="00241D59">
          <w:rPr>
            <w:rStyle w:val="Hyperlink"/>
            <w:rFonts w:asciiTheme="minorHAnsi" w:eastAsiaTheme="minorHAnsi" w:hAnsiTheme="minorHAnsi"/>
            <w:lang w:eastAsia="en-US"/>
          </w:rPr>
          <w:t>http://www.nhsemployers.org/your-workforce/pay-and-reward/pay/job-evaluation/national-job-profiles/other</w:t>
        </w:r>
      </w:hyperlink>
      <w:r w:rsidRPr="00241D59">
        <w:rPr>
          <w:rFonts w:asciiTheme="minorHAnsi" w:eastAsiaTheme="minorHAnsi" w:hAnsiTheme="minorHAnsi"/>
          <w:lang w:eastAsia="en-US"/>
        </w:rPr>
        <w:t xml:space="preserve"> ); and</w:t>
      </w:r>
    </w:p>
    <w:p w:rsidR="00241D59" w:rsidRPr="00241D59" w:rsidRDefault="00241D59" w:rsidP="00241D59">
      <w:pPr>
        <w:pStyle w:val="GPSL2Numbered"/>
        <w:numPr>
          <w:ilvl w:val="2"/>
          <w:numId w:val="24"/>
        </w:numPr>
        <w:tabs>
          <w:tab w:val="clear" w:pos="1134"/>
        </w:tabs>
        <w:spacing w:before="60" w:after="60"/>
        <w:ind w:left="1080" w:hanging="630"/>
        <w:rPr>
          <w:rFonts w:asciiTheme="minorHAnsi" w:eastAsiaTheme="minorHAnsi" w:hAnsiTheme="minorHAnsi"/>
          <w:lang w:eastAsia="en-US"/>
        </w:rPr>
      </w:pPr>
      <w:proofErr w:type="gramStart"/>
      <w:r w:rsidRPr="00241D59">
        <w:rPr>
          <w:rFonts w:asciiTheme="minorHAnsi" w:eastAsiaTheme="minorHAnsi" w:hAnsiTheme="minorHAnsi"/>
          <w:lang w:eastAsia="en-US"/>
        </w:rPr>
        <w:t>the</w:t>
      </w:r>
      <w:proofErr w:type="gramEnd"/>
      <w:r w:rsidRPr="00241D59">
        <w:rPr>
          <w:rFonts w:asciiTheme="minorHAnsi" w:eastAsiaTheme="minorHAnsi" w:hAnsiTheme="minorHAnsi"/>
          <w:lang w:eastAsia="en-US"/>
        </w:rPr>
        <w:t xml:space="preserve"> relevant associations. colleges, Royal Colleges and faculties thereof: </w:t>
      </w:r>
    </w:p>
    <w:tbl>
      <w:tblPr>
        <w:tblStyle w:val="TableGrid"/>
        <w:tblW w:w="0" w:type="auto"/>
        <w:tblInd w:w="1188" w:type="dxa"/>
        <w:tblLook w:val="04A0" w:firstRow="1" w:lastRow="0" w:firstColumn="1" w:lastColumn="0" w:noHBand="0" w:noVBand="1"/>
      </w:tblPr>
      <w:tblGrid>
        <w:gridCol w:w="5011"/>
        <w:gridCol w:w="3537"/>
      </w:tblGrid>
      <w:tr w:rsidR="00241D59" w:rsidRPr="00241D59" w:rsidTr="00710C33">
        <w:tc>
          <w:tcPr>
            <w:tcW w:w="5220" w:type="dxa"/>
          </w:tcPr>
          <w:p w:rsidR="00241D59" w:rsidRPr="00241D59" w:rsidRDefault="00241D59" w:rsidP="00710C33">
            <w:pPr>
              <w:pStyle w:val="GPSL2Numbered"/>
              <w:tabs>
                <w:tab w:val="clear" w:pos="1134"/>
              </w:tabs>
              <w:spacing w:before="60" w:after="60"/>
              <w:rPr>
                <w:rFonts w:asciiTheme="minorHAnsi" w:eastAsiaTheme="minorHAnsi" w:hAnsiTheme="minorHAnsi"/>
                <w:b/>
                <w:lang w:eastAsia="en-US"/>
              </w:rPr>
            </w:pPr>
            <w:r w:rsidRPr="00241D59">
              <w:rPr>
                <w:rFonts w:asciiTheme="minorHAnsi" w:eastAsiaTheme="minorHAnsi" w:hAnsiTheme="minorHAnsi"/>
                <w:b/>
                <w:lang w:eastAsia="en-US"/>
              </w:rPr>
              <w:t>Organisation name</w:t>
            </w:r>
          </w:p>
        </w:tc>
        <w:tc>
          <w:tcPr>
            <w:tcW w:w="3557" w:type="dxa"/>
          </w:tcPr>
          <w:p w:rsidR="00241D59" w:rsidRPr="00241D59" w:rsidRDefault="00241D59" w:rsidP="00710C33">
            <w:pPr>
              <w:pStyle w:val="GPSL2Numbered"/>
              <w:tabs>
                <w:tab w:val="clear" w:pos="1134"/>
              </w:tabs>
              <w:spacing w:before="60" w:after="60"/>
              <w:rPr>
                <w:rFonts w:asciiTheme="minorHAnsi" w:eastAsiaTheme="minorHAnsi" w:hAnsiTheme="minorHAnsi"/>
                <w:b/>
                <w:lang w:eastAsia="en-US"/>
              </w:rPr>
            </w:pPr>
            <w:r w:rsidRPr="00241D59">
              <w:rPr>
                <w:rFonts w:asciiTheme="minorHAnsi" w:eastAsiaTheme="minorHAnsi" w:hAnsiTheme="minorHAnsi"/>
                <w:b/>
                <w:lang w:eastAsia="en-US"/>
              </w:rPr>
              <w:t>Website address</w:t>
            </w:r>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 xml:space="preserve">British Association of Art Therapists </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39" w:history="1">
              <w:r w:rsidR="00241D59" w:rsidRPr="00241D59">
                <w:rPr>
                  <w:rStyle w:val="Hyperlink"/>
                  <w:rFonts w:asciiTheme="minorHAnsi" w:hAnsiTheme="minorHAnsi"/>
                </w:rPr>
                <w:t>www.baat.org/</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British Association of Clinical Dental Technology</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0" w:history="1">
              <w:r w:rsidR="00241D59" w:rsidRPr="00241D59">
                <w:rPr>
                  <w:rStyle w:val="Hyperlink"/>
                  <w:rFonts w:asciiTheme="minorHAnsi" w:hAnsiTheme="minorHAnsi"/>
                </w:rPr>
                <w:t>www.bacdt.org.uk/</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British Association of Dental Therapists</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1" w:history="1">
              <w:r w:rsidR="00241D59" w:rsidRPr="00241D59">
                <w:rPr>
                  <w:rStyle w:val="Hyperlink"/>
                  <w:rFonts w:asciiTheme="minorHAnsi" w:hAnsiTheme="minorHAnsi"/>
                </w:rPr>
                <w:t>www.badt.org.uk/</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British Association for Drama therapists</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2" w:history="1">
              <w:r w:rsidR="00241D59" w:rsidRPr="00241D59">
                <w:rPr>
                  <w:rStyle w:val="Hyperlink"/>
                  <w:rFonts w:asciiTheme="minorHAnsi" w:hAnsiTheme="minorHAnsi"/>
                </w:rPr>
                <w:t>www.badth.org.uk/</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British Association for Music Therapy</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3" w:history="1">
              <w:r w:rsidR="00241D59" w:rsidRPr="00241D59">
                <w:rPr>
                  <w:rStyle w:val="Hyperlink"/>
                  <w:rFonts w:asciiTheme="minorHAnsi" w:hAnsiTheme="minorHAnsi"/>
                </w:rPr>
                <w:t>www.bamt.org/</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 xml:space="preserve">British Association of Prosthetists and </w:t>
            </w:r>
            <w:proofErr w:type="spellStart"/>
            <w:r w:rsidRPr="00241D59">
              <w:rPr>
                <w:rFonts w:asciiTheme="minorHAnsi" w:eastAsiaTheme="minorHAnsi" w:hAnsiTheme="minorHAnsi"/>
                <w:lang w:eastAsia="en-US"/>
              </w:rPr>
              <w:t>Orthotists</w:t>
            </w:r>
            <w:proofErr w:type="spellEnd"/>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4" w:history="1">
              <w:r w:rsidR="00241D59" w:rsidRPr="00241D59">
                <w:rPr>
                  <w:rStyle w:val="Hyperlink"/>
                  <w:rFonts w:asciiTheme="minorHAnsi" w:hAnsiTheme="minorHAnsi"/>
                </w:rPr>
                <w:t>www.bapo.com/</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British Dietetic Association</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5" w:history="1">
              <w:r w:rsidR="00241D59" w:rsidRPr="00241D59">
                <w:rPr>
                  <w:rStyle w:val="Hyperlink"/>
                  <w:rFonts w:asciiTheme="minorHAnsi" w:hAnsiTheme="minorHAnsi"/>
                </w:rPr>
                <w:t>www.bda.uk.com/</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College of Occupational Therapists</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6" w:history="1">
              <w:r w:rsidR="00241D59" w:rsidRPr="00241D59">
                <w:rPr>
                  <w:rStyle w:val="Hyperlink"/>
                  <w:rFonts w:asciiTheme="minorHAnsi" w:hAnsiTheme="minorHAnsi"/>
                </w:rPr>
                <w:t>www.cot.org.uk/</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College of Paramedics</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7" w:history="1">
              <w:r w:rsidR="00241D59" w:rsidRPr="00241D59">
                <w:rPr>
                  <w:rStyle w:val="Hyperlink"/>
                  <w:rFonts w:asciiTheme="minorHAnsi" w:hAnsiTheme="minorHAnsi"/>
                </w:rPr>
                <w:t>www.collegeofparamedics.co.uk/</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College of Operating Department Practitioners</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8" w:history="1">
              <w:r w:rsidR="00241D59" w:rsidRPr="00241D59">
                <w:rPr>
                  <w:rStyle w:val="Hyperlink"/>
                  <w:rFonts w:asciiTheme="minorHAnsi" w:hAnsiTheme="minorHAnsi"/>
                </w:rPr>
                <w:t>www.codp.org.uk/</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Institute of Biomedical Scientists</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49" w:history="1">
              <w:r w:rsidR="00241D59" w:rsidRPr="00241D59">
                <w:rPr>
                  <w:rStyle w:val="Hyperlink"/>
                  <w:rFonts w:asciiTheme="minorHAnsi" w:hAnsiTheme="minorHAnsi"/>
                </w:rPr>
                <w:t>www.ibms.org/</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College of Speech and Language Therapists</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50" w:history="1">
              <w:r w:rsidR="00241D59" w:rsidRPr="00241D59">
                <w:rPr>
                  <w:rStyle w:val="Hyperlink"/>
                  <w:rFonts w:asciiTheme="minorHAnsi" w:hAnsiTheme="minorHAnsi"/>
                </w:rPr>
                <w:t>www.rcslt.org/</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Royal Pharmaceutical Society of Great Britain</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51" w:history="1">
              <w:r w:rsidR="00241D59" w:rsidRPr="00241D59">
                <w:rPr>
                  <w:rStyle w:val="Hyperlink"/>
                  <w:rFonts w:asciiTheme="minorHAnsi" w:hAnsiTheme="minorHAnsi"/>
                </w:rPr>
                <w:t>www.rpharms.com/</w:t>
              </w:r>
            </w:hyperlink>
          </w:p>
        </w:tc>
      </w:tr>
      <w:tr w:rsidR="00241D59" w:rsidRPr="00241D59" w:rsidTr="00710C33">
        <w:tc>
          <w:tcPr>
            <w:tcW w:w="5220" w:type="dxa"/>
            <w:vAlign w:val="center"/>
          </w:tcPr>
          <w:p w:rsidR="00241D59" w:rsidRPr="00241D59" w:rsidRDefault="00241D59" w:rsidP="00710C33">
            <w:pPr>
              <w:pStyle w:val="GPSL2Numbered"/>
              <w:tabs>
                <w:tab w:val="clear" w:pos="1134"/>
              </w:tabs>
              <w:spacing w:before="60" w:after="60"/>
              <w:rPr>
                <w:rFonts w:asciiTheme="minorHAnsi" w:eastAsiaTheme="minorHAnsi" w:hAnsiTheme="minorHAnsi"/>
                <w:lang w:eastAsia="en-US"/>
              </w:rPr>
            </w:pPr>
            <w:r w:rsidRPr="00241D59">
              <w:rPr>
                <w:rFonts w:asciiTheme="minorHAnsi" w:eastAsiaTheme="minorHAnsi" w:hAnsiTheme="minorHAnsi"/>
                <w:lang w:eastAsia="en-US"/>
              </w:rPr>
              <w:t>The British Academy of Audiology</w:t>
            </w:r>
          </w:p>
        </w:tc>
        <w:tc>
          <w:tcPr>
            <w:tcW w:w="3557" w:type="dxa"/>
            <w:vAlign w:val="center"/>
          </w:tcPr>
          <w:p w:rsidR="00241D59" w:rsidRPr="00241D59" w:rsidRDefault="00884C28" w:rsidP="00710C33">
            <w:pPr>
              <w:pStyle w:val="GPSL2Numbered"/>
              <w:tabs>
                <w:tab w:val="clear" w:pos="1134"/>
              </w:tabs>
              <w:spacing w:before="60" w:after="60"/>
              <w:rPr>
                <w:rFonts w:asciiTheme="minorHAnsi" w:hAnsiTheme="minorHAnsi"/>
              </w:rPr>
            </w:pPr>
            <w:hyperlink r:id="rId52" w:history="1">
              <w:r w:rsidR="00241D59" w:rsidRPr="00241D59">
                <w:rPr>
                  <w:rStyle w:val="Hyperlink"/>
                  <w:rFonts w:asciiTheme="minorHAnsi" w:hAnsiTheme="minorHAnsi"/>
                </w:rPr>
                <w:t>www.baaudiology.org/</w:t>
              </w:r>
            </w:hyperlink>
          </w:p>
        </w:tc>
      </w:tr>
    </w:tbl>
    <w:p w:rsidR="00241D59" w:rsidRPr="00241D59" w:rsidRDefault="00241D59" w:rsidP="0052776C"/>
    <w:p w:rsidR="0052776C" w:rsidRPr="00241D59" w:rsidRDefault="0052776C" w:rsidP="0052776C">
      <w:r w:rsidRPr="00241D59">
        <w:t>Where any concerns arise over the professional qualification or professional registration evidence supplied, One Call 24 will contact the educational body/relevant body to further confirm that the information supplied is true and correct.</w:t>
      </w:r>
    </w:p>
    <w:p w:rsidR="0052776C" w:rsidRPr="00241D59" w:rsidRDefault="0052776C" w:rsidP="0052776C">
      <w:pPr>
        <w:spacing w:after="0" w:line="360" w:lineRule="auto"/>
        <w:contextualSpacing/>
      </w:pPr>
    </w:p>
    <w:p w:rsidR="0052776C" w:rsidRPr="00241D59" w:rsidRDefault="0052776C" w:rsidP="0052776C">
      <w:pPr>
        <w:rPr>
          <w:u w:val="single"/>
        </w:rPr>
      </w:pPr>
      <w:r w:rsidRPr="00241D59">
        <w:rPr>
          <w:u w:val="single"/>
        </w:rPr>
        <w:t xml:space="preserve">NMC – </w:t>
      </w:r>
    </w:p>
    <w:p w:rsidR="0052776C" w:rsidRPr="00241D59" w:rsidRDefault="0052776C" w:rsidP="0052776C">
      <w:r w:rsidRPr="00241D59">
        <w:t>https://www.nmc.org.uk/</w:t>
      </w:r>
    </w:p>
    <w:p w:rsidR="0052776C" w:rsidRPr="00241D59" w:rsidRDefault="0052776C" w:rsidP="0052776C">
      <w:pPr>
        <w:rPr>
          <w:rStyle w:val="xbe"/>
          <w:rFonts w:cs="Arial"/>
          <w:shd w:val="clear" w:color="auto" w:fill="FFFFFF"/>
        </w:rPr>
      </w:pPr>
      <w:r w:rsidRPr="00241D59">
        <w:rPr>
          <w:rStyle w:val="xdb"/>
          <w:rFonts w:cs="Arial"/>
          <w:b/>
          <w:bCs/>
          <w:shd w:val="clear" w:color="auto" w:fill="FFFFFF"/>
        </w:rPr>
        <w:t>Address:</w:t>
      </w:r>
      <w:r w:rsidRPr="00241D59">
        <w:rPr>
          <w:rStyle w:val="apple-converted-space"/>
          <w:rFonts w:cs="Arial"/>
          <w:b/>
          <w:bCs/>
          <w:shd w:val="clear" w:color="auto" w:fill="FFFFFF"/>
        </w:rPr>
        <w:t> </w:t>
      </w:r>
      <w:r w:rsidRPr="00241D59">
        <w:rPr>
          <w:rStyle w:val="xbe"/>
          <w:rFonts w:cs="Arial"/>
          <w:shd w:val="clear" w:color="auto" w:fill="FFFFFF"/>
        </w:rPr>
        <w:t>23 Portland Pl, London W1B 1PZ</w:t>
      </w:r>
    </w:p>
    <w:p w:rsidR="0052776C" w:rsidRPr="00241D59" w:rsidRDefault="0052776C" w:rsidP="0052776C">
      <w:pPr>
        <w:rPr>
          <w:rFonts w:cs="Arial"/>
          <w:shd w:val="clear" w:color="auto" w:fill="FFFFFF"/>
        </w:rPr>
      </w:pPr>
      <w:r w:rsidRPr="00241D59">
        <w:rPr>
          <w:rStyle w:val="qug"/>
          <w:rFonts w:cs="Arial"/>
          <w:b/>
          <w:bCs/>
          <w:shd w:val="clear" w:color="auto" w:fill="FFFFFF"/>
        </w:rPr>
        <w:t xml:space="preserve">Phone: </w:t>
      </w:r>
      <w:r w:rsidRPr="00241D59">
        <w:rPr>
          <w:rFonts w:cs="Arial"/>
          <w:shd w:val="clear" w:color="auto" w:fill="FFFFFF"/>
        </w:rPr>
        <w:t>0207 637 7181</w:t>
      </w:r>
    </w:p>
    <w:p w:rsidR="0052776C" w:rsidRPr="00241D59" w:rsidRDefault="0052776C" w:rsidP="0052776C">
      <w:pPr>
        <w:rPr>
          <w:rFonts w:cs="Arial"/>
          <w:b/>
          <w:shd w:val="clear" w:color="auto" w:fill="FFFFFF"/>
        </w:rPr>
      </w:pPr>
      <w:r w:rsidRPr="00241D59">
        <w:rPr>
          <w:rFonts w:cs="Arial"/>
          <w:b/>
          <w:shd w:val="clear" w:color="auto" w:fill="FFFFFF"/>
        </w:rPr>
        <w:t xml:space="preserve">Email: </w:t>
      </w:r>
      <w:hyperlink r:id="rId53" w:history="1">
        <w:r w:rsidRPr="00241D59">
          <w:rPr>
            <w:rStyle w:val="Hyperlink"/>
            <w:rFonts w:cs="Arial"/>
            <w:bCs/>
            <w:color w:val="auto"/>
            <w:shd w:val="clear" w:color="auto" w:fill="FFFFFF"/>
          </w:rPr>
          <w:t>complaints@nmc-uk.org</w:t>
        </w:r>
      </w:hyperlink>
    </w:p>
    <w:p w:rsidR="0052776C" w:rsidRPr="00241D59" w:rsidRDefault="0052776C" w:rsidP="0052776C">
      <w:pPr>
        <w:rPr>
          <w:rFonts w:cs="Arial"/>
          <w:u w:val="single"/>
          <w:shd w:val="clear" w:color="auto" w:fill="FFFFFF"/>
        </w:rPr>
      </w:pPr>
    </w:p>
    <w:p w:rsidR="0052776C" w:rsidRPr="00241D59" w:rsidRDefault="0052776C" w:rsidP="0052776C">
      <w:pPr>
        <w:rPr>
          <w:rFonts w:cs="Arial"/>
          <w:u w:val="single"/>
          <w:shd w:val="clear" w:color="auto" w:fill="FFFFFF"/>
        </w:rPr>
      </w:pPr>
      <w:r w:rsidRPr="00241D59">
        <w:rPr>
          <w:rFonts w:cs="Arial"/>
          <w:u w:val="single"/>
          <w:shd w:val="clear" w:color="auto" w:fill="FFFFFF"/>
        </w:rPr>
        <w:t>GMC</w:t>
      </w:r>
    </w:p>
    <w:p w:rsidR="0052776C" w:rsidRPr="00241D59" w:rsidRDefault="0052776C" w:rsidP="0052776C">
      <w:pPr>
        <w:rPr>
          <w:rFonts w:cs="Arial"/>
          <w:shd w:val="clear" w:color="auto" w:fill="FFFFFF"/>
        </w:rPr>
      </w:pPr>
      <w:r w:rsidRPr="00241D59">
        <w:rPr>
          <w:rFonts w:cs="Arial"/>
          <w:shd w:val="clear" w:color="auto" w:fill="FFFFFF"/>
        </w:rPr>
        <w:t>http://www.gmc-uk.org/</w:t>
      </w:r>
    </w:p>
    <w:p w:rsidR="0052776C" w:rsidRPr="00241D59" w:rsidRDefault="0052776C" w:rsidP="0052776C">
      <w:pPr>
        <w:rPr>
          <w:rFonts w:cs="Arial"/>
          <w:shd w:val="clear" w:color="auto" w:fill="FFFFFF"/>
        </w:rPr>
      </w:pPr>
      <w:r w:rsidRPr="00241D59">
        <w:rPr>
          <w:rFonts w:cs="Arial"/>
          <w:b/>
          <w:bCs/>
          <w:lang w:eastAsia="en-GB"/>
        </w:rPr>
        <w:t>Address: </w:t>
      </w:r>
      <w:r w:rsidRPr="00241D59">
        <w:rPr>
          <w:rFonts w:cs="Arial"/>
          <w:lang w:eastAsia="en-GB"/>
        </w:rPr>
        <w:t>350 Euston Rd, London NW1 3JN</w:t>
      </w:r>
    </w:p>
    <w:p w:rsidR="0052776C" w:rsidRPr="00241D59" w:rsidRDefault="0052776C" w:rsidP="0052776C">
      <w:pPr>
        <w:shd w:val="clear" w:color="auto" w:fill="FFFFFF"/>
        <w:spacing w:line="242" w:lineRule="atLeast"/>
        <w:rPr>
          <w:rFonts w:cs="Arial"/>
          <w:lang w:eastAsia="en-GB"/>
        </w:rPr>
      </w:pPr>
      <w:r w:rsidRPr="00241D59">
        <w:rPr>
          <w:rFonts w:cs="Arial"/>
          <w:b/>
          <w:bCs/>
          <w:lang w:eastAsia="en-GB"/>
        </w:rPr>
        <w:t xml:space="preserve">Phone: </w:t>
      </w:r>
      <w:hyperlink r:id="rId54" w:tooltip="Call via Hangouts" w:history="1">
        <w:r w:rsidRPr="00241D59">
          <w:rPr>
            <w:rFonts w:cs="Arial"/>
            <w:lang w:eastAsia="en-GB"/>
          </w:rPr>
          <w:t>0161 923 6602</w:t>
        </w:r>
      </w:hyperlink>
    </w:p>
    <w:p w:rsidR="0052776C" w:rsidRPr="00241D59" w:rsidRDefault="0052776C" w:rsidP="0052776C">
      <w:pPr>
        <w:shd w:val="clear" w:color="auto" w:fill="FFFFFF"/>
        <w:spacing w:line="242" w:lineRule="atLeast"/>
        <w:rPr>
          <w:rFonts w:cs="Arial"/>
          <w:b/>
          <w:lang w:eastAsia="en-GB"/>
        </w:rPr>
      </w:pPr>
      <w:r w:rsidRPr="00241D59">
        <w:rPr>
          <w:rFonts w:cs="Arial"/>
          <w:b/>
          <w:lang w:eastAsia="en-GB"/>
        </w:rPr>
        <w:t xml:space="preserve">Email: </w:t>
      </w:r>
      <w:r w:rsidRPr="00241D59">
        <w:rPr>
          <w:rFonts w:cs="Arial"/>
          <w:shd w:val="clear" w:color="auto" w:fill="FFFFFF"/>
        </w:rPr>
        <w:t>practise@</w:t>
      </w:r>
      <w:r w:rsidRPr="00241D59">
        <w:rPr>
          <w:rStyle w:val="Emphasis"/>
          <w:rFonts w:cs="Arial"/>
          <w:b/>
          <w:bCs/>
          <w:shd w:val="clear" w:color="auto" w:fill="FFFFFF"/>
        </w:rPr>
        <w:t>gmc</w:t>
      </w:r>
      <w:r w:rsidRPr="00241D59">
        <w:rPr>
          <w:rFonts w:cs="Arial"/>
          <w:shd w:val="clear" w:color="auto" w:fill="FFFFFF"/>
        </w:rPr>
        <w:t>-uk.org</w:t>
      </w:r>
    </w:p>
    <w:p w:rsidR="0052776C" w:rsidRPr="00241D59" w:rsidRDefault="0052776C" w:rsidP="0052776C">
      <w:pPr>
        <w:shd w:val="clear" w:color="auto" w:fill="FFFFFF"/>
        <w:spacing w:line="242" w:lineRule="atLeast"/>
        <w:rPr>
          <w:rFonts w:cs="Arial"/>
          <w:lang w:eastAsia="en-GB"/>
        </w:rPr>
      </w:pPr>
    </w:p>
    <w:p w:rsidR="0052776C" w:rsidRPr="00241D59" w:rsidRDefault="0052776C" w:rsidP="0052776C">
      <w:pPr>
        <w:shd w:val="clear" w:color="auto" w:fill="FFFFFF"/>
        <w:spacing w:line="242" w:lineRule="atLeast"/>
        <w:rPr>
          <w:rFonts w:cs="Arial"/>
          <w:u w:val="single"/>
          <w:lang w:eastAsia="en-GB"/>
        </w:rPr>
      </w:pPr>
      <w:r w:rsidRPr="00241D59">
        <w:rPr>
          <w:rFonts w:cs="Arial"/>
          <w:u w:val="single"/>
          <w:lang w:eastAsia="en-GB"/>
        </w:rPr>
        <w:t>GDC</w:t>
      </w:r>
    </w:p>
    <w:p w:rsidR="0052776C" w:rsidRPr="00241D59" w:rsidRDefault="0052776C" w:rsidP="0052776C">
      <w:pPr>
        <w:shd w:val="clear" w:color="auto" w:fill="FFFFFF"/>
        <w:spacing w:line="242" w:lineRule="atLeast"/>
        <w:rPr>
          <w:rFonts w:cs="Arial"/>
          <w:lang w:eastAsia="en-GB"/>
        </w:rPr>
      </w:pPr>
      <w:r w:rsidRPr="00241D59">
        <w:rPr>
          <w:rFonts w:cs="Arial"/>
          <w:lang w:eastAsia="en-GB"/>
        </w:rPr>
        <w:t>http://www.gdc-uk.org/Pages/default.aspx</w:t>
      </w:r>
    </w:p>
    <w:p w:rsidR="0052776C" w:rsidRPr="00241D59" w:rsidRDefault="0052776C" w:rsidP="0052776C">
      <w:pPr>
        <w:shd w:val="clear" w:color="auto" w:fill="FFFFFF"/>
        <w:rPr>
          <w:rFonts w:cs="Arial"/>
          <w:lang w:eastAsia="en-GB"/>
        </w:rPr>
      </w:pPr>
      <w:r w:rsidRPr="00241D59">
        <w:rPr>
          <w:rFonts w:cs="Arial"/>
          <w:b/>
          <w:bCs/>
          <w:lang w:eastAsia="en-GB"/>
        </w:rPr>
        <w:t>Address: </w:t>
      </w:r>
      <w:r w:rsidRPr="00241D59">
        <w:rPr>
          <w:rFonts w:cs="Arial"/>
          <w:lang w:eastAsia="en-GB"/>
        </w:rPr>
        <w:t>37 Wimpole St, London W1G 8DQ</w:t>
      </w:r>
    </w:p>
    <w:p w:rsidR="0052776C" w:rsidRPr="00241D59" w:rsidRDefault="0052776C" w:rsidP="0052776C">
      <w:pPr>
        <w:shd w:val="clear" w:color="auto" w:fill="FFFFFF"/>
        <w:rPr>
          <w:rFonts w:cs="Arial"/>
          <w:lang w:eastAsia="en-GB"/>
        </w:rPr>
      </w:pPr>
      <w:r w:rsidRPr="00241D59">
        <w:rPr>
          <w:rFonts w:cs="Arial"/>
          <w:b/>
          <w:bCs/>
          <w:lang w:eastAsia="en-GB"/>
        </w:rPr>
        <w:t xml:space="preserve">Phone: </w:t>
      </w:r>
      <w:r w:rsidRPr="00241D59">
        <w:rPr>
          <w:rFonts w:cs="Arial"/>
          <w:lang w:eastAsia="en-GB"/>
        </w:rPr>
        <w:t>0207 167 6000</w:t>
      </w:r>
    </w:p>
    <w:p w:rsidR="0052776C" w:rsidRPr="00241D59" w:rsidRDefault="0052776C" w:rsidP="0052776C">
      <w:pPr>
        <w:shd w:val="clear" w:color="auto" w:fill="FFFFFF"/>
        <w:rPr>
          <w:rFonts w:cs="Arial"/>
          <w:b/>
          <w:lang w:eastAsia="en-GB"/>
        </w:rPr>
      </w:pPr>
      <w:r w:rsidRPr="00241D59">
        <w:rPr>
          <w:rFonts w:cs="Arial"/>
          <w:b/>
          <w:lang w:eastAsia="en-GB"/>
        </w:rPr>
        <w:t xml:space="preserve">Email: </w:t>
      </w:r>
      <w:r w:rsidRPr="00241D59">
        <w:rPr>
          <w:rFonts w:cs="Arial"/>
          <w:lang w:eastAsia="en-GB"/>
        </w:rPr>
        <w:t>i</w:t>
      </w:r>
      <w:r w:rsidRPr="00241D59">
        <w:rPr>
          <w:rFonts w:cs="Arial"/>
          <w:shd w:val="clear" w:color="auto" w:fill="FFFFFF"/>
        </w:rPr>
        <w:t>nfo@dentalcomplaints.org.uk</w:t>
      </w:r>
    </w:p>
    <w:p w:rsidR="0052776C" w:rsidRPr="00241D59" w:rsidRDefault="0052776C" w:rsidP="0052776C">
      <w:pPr>
        <w:rPr>
          <w:u w:val="single"/>
        </w:rPr>
      </w:pPr>
    </w:p>
    <w:p w:rsidR="0052776C" w:rsidRPr="00241D59" w:rsidRDefault="0052776C" w:rsidP="0052776C">
      <w:pPr>
        <w:rPr>
          <w:u w:val="single"/>
        </w:rPr>
      </w:pPr>
      <w:r w:rsidRPr="00241D59">
        <w:rPr>
          <w:u w:val="single"/>
        </w:rPr>
        <w:t>HCPC</w:t>
      </w:r>
    </w:p>
    <w:p w:rsidR="0052776C" w:rsidRPr="00241D59" w:rsidRDefault="0052776C" w:rsidP="0052776C">
      <w:r w:rsidRPr="00241D59">
        <w:t>http://www.hcpc-uk.co.uk/</w:t>
      </w:r>
    </w:p>
    <w:p w:rsidR="0052776C" w:rsidRPr="00241D59" w:rsidRDefault="0052776C" w:rsidP="0052776C">
      <w:pPr>
        <w:shd w:val="clear" w:color="auto" w:fill="FFFFFF"/>
        <w:spacing w:line="242" w:lineRule="atLeast"/>
        <w:rPr>
          <w:rFonts w:cs="Arial"/>
          <w:lang w:eastAsia="en-GB"/>
        </w:rPr>
      </w:pPr>
      <w:r w:rsidRPr="00241D59">
        <w:rPr>
          <w:rFonts w:cs="Arial"/>
          <w:b/>
          <w:bCs/>
          <w:lang w:eastAsia="en-GB"/>
        </w:rPr>
        <w:t>Address: </w:t>
      </w:r>
      <w:r w:rsidRPr="00241D59">
        <w:rPr>
          <w:rFonts w:cs="Arial"/>
          <w:lang w:eastAsia="en-GB"/>
        </w:rPr>
        <w:t>Park House, 184 Kennington Park Road, London SE11 4BU</w:t>
      </w:r>
    </w:p>
    <w:p w:rsidR="0052776C" w:rsidRPr="00241D59" w:rsidRDefault="0052776C" w:rsidP="0052776C">
      <w:pPr>
        <w:shd w:val="clear" w:color="auto" w:fill="FFFFFF"/>
        <w:spacing w:line="242" w:lineRule="atLeast"/>
        <w:rPr>
          <w:rFonts w:cs="Arial"/>
          <w:lang w:eastAsia="en-GB"/>
        </w:rPr>
      </w:pPr>
      <w:r w:rsidRPr="00241D59">
        <w:rPr>
          <w:rFonts w:cs="Arial"/>
          <w:b/>
          <w:bCs/>
          <w:lang w:eastAsia="en-GB"/>
        </w:rPr>
        <w:t xml:space="preserve">Phone: </w:t>
      </w:r>
      <w:r w:rsidRPr="00241D59">
        <w:rPr>
          <w:rFonts w:cs="Arial"/>
          <w:lang w:eastAsia="en-GB"/>
        </w:rPr>
        <w:t>0845 300 6184</w:t>
      </w:r>
    </w:p>
    <w:p w:rsidR="0052776C" w:rsidRPr="00241D59" w:rsidRDefault="0052776C" w:rsidP="0052776C">
      <w:pPr>
        <w:shd w:val="clear" w:color="auto" w:fill="FFFFFF"/>
        <w:spacing w:line="242" w:lineRule="atLeast"/>
        <w:rPr>
          <w:rFonts w:cs="Arial"/>
          <w:b/>
          <w:lang w:eastAsia="en-GB"/>
        </w:rPr>
      </w:pPr>
      <w:r w:rsidRPr="00241D59">
        <w:rPr>
          <w:rFonts w:cs="Arial"/>
          <w:b/>
          <w:lang w:eastAsia="en-GB"/>
        </w:rPr>
        <w:t xml:space="preserve">Email: </w:t>
      </w:r>
      <w:r w:rsidRPr="00241D59">
        <w:rPr>
          <w:rFonts w:cs="Arial"/>
          <w:shd w:val="clear" w:color="auto" w:fill="FFFFFF"/>
        </w:rPr>
        <w:t>ftp@hcpc-uk.org</w:t>
      </w:r>
      <w:r w:rsidRPr="00241D59">
        <w:rPr>
          <w:rStyle w:val="apple-converted-space"/>
          <w:rFonts w:cs="Arial"/>
          <w:shd w:val="clear" w:color="auto" w:fill="FFFFFF"/>
        </w:rPr>
        <w:t> </w:t>
      </w:r>
    </w:p>
    <w:p w:rsidR="0052776C" w:rsidRPr="0052776C" w:rsidRDefault="0052776C" w:rsidP="0052776C">
      <w:pPr>
        <w:shd w:val="clear" w:color="auto" w:fill="FFFFFF"/>
        <w:spacing w:line="242" w:lineRule="atLeast"/>
        <w:rPr>
          <w:rFonts w:cs="Arial"/>
          <w:lang w:eastAsia="en-GB"/>
        </w:rPr>
      </w:pPr>
    </w:p>
    <w:p w:rsidR="0052776C" w:rsidRPr="0052776C" w:rsidRDefault="0052776C" w:rsidP="0052776C">
      <w:pPr>
        <w:shd w:val="clear" w:color="auto" w:fill="FFFFFF"/>
        <w:spacing w:line="242" w:lineRule="atLeast"/>
        <w:rPr>
          <w:rFonts w:cs="Arial"/>
          <w:lang w:eastAsia="en-GB"/>
        </w:rPr>
      </w:pPr>
    </w:p>
    <w:p w:rsidR="0052776C" w:rsidRPr="0052776C" w:rsidRDefault="0052776C" w:rsidP="0052776C">
      <w:pPr>
        <w:shd w:val="clear" w:color="auto" w:fill="FFFFFF"/>
        <w:spacing w:line="242" w:lineRule="atLeast"/>
        <w:rPr>
          <w:rFonts w:cs="Arial"/>
          <w:lang w:eastAsia="en-GB"/>
        </w:rPr>
      </w:pPr>
      <w:r w:rsidRPr="0052776C">
        <w:rPr>
          <w:rFonts w:cs="Arial"/>
          <w:u w:val="single"/>
          <w:lang w:eastAsia="en-GB"/>
        </w:rPr>
        <w:t>NHS Protect</w:t>
      </w:r>
    </w:p>
    <w:p w:rsidR="0052776C" w:rsidRPr="0052776C" w:rsidRDefault="0052776C" w:rsidP="0052776C">
      <w:pPr>
        <w:shd w:val="clear" w:color="auto" w:fill="FFFFFF"/>
        <w:spacing w:line="242" w:lineRule="atLeast"/>
        <w:rPr>
          <w:rFonts w:cs="Arial"/>
          <w:shd w:val="clear" w:color="auto" w:fill="FFFFFF"/>
        </w:rPr>
      </w:pPr>
      <w:r w:rsidRPr="0052776C">
        <w:rPr>
          <w:rFonts w:cs="Arial"/>
          <w:b/>
          <w:shd w:val="clear" w:color="auto" w:fill="FFFFFF"/>
        </w:rPr>
        <w:t xml:space="preserve">Address: </w:t>
      </w:r>
      <w:r w:rsidRPr="0052776C">
        <w:rPr>
          <w:rFonts w:cs="Arial"/>
          <w:shd w:val="clear" w:color="auto" w:fill="FFFFFF"/>
        </w:rPr>
        <w:t>Complaints NHS Protect, Skipton House, 80 London Road, London, SE1 6LH</w:t>
      </w:r>
    </w:p>
    <w:p w:rsidR="0052776C" w:rsidRPr="0052776C" w:rsidRDefault="0052776C" w:rsidP="0052776C">
      <w:pPr>
        <w:pStyle w:val="NormalWeb"/>
        <w:shd w:val="clear" w:color="auto" w:fill="FFFFFF"/>
        <w:spacing w:before="0" w:beforeAutospacing="0" w:after="0" w:afterAutospacing="0" w:line="240" w:lineRule="atLeast"/>
        <w:rPr>
          <w:rFonts w:asciiTheme="minorHAnsi" w:hAnsiTheme="minorHAnsi" w:cs="Arial"/>
          <w:sz w:val="22"/>
          <w:szCs w:val="22"/>
        </w:rPr>
      </w:pPr>
      <w:r w:rsidRPr="0052776C">
        <w:rPr>
          <w:rFonts w:asciiTheme="minorHAnsi" w:hAnsiTheme="minorHAnsi" w:cs="Arial"/>
          <w:b/>
          <w:sz w:val="22"/>
          <w:szCs w:val="22"/>
          <w:shd w:val="clear" w:color="auto" w:fill="FFFFFF"/>
        </w:rPr>
        <w:t xml:space="preserve">Phone: </w:t>
      </w:r>
      <w:r w:rsidRPr="0052776C">
        <w:rPr>
          <w:rFonts w:asciiTheme="minorHAnsi" w:hAnsiTheme="minorHAnsi" w:cs="Arial"/>
          <w:sz w:val="22"/>
          <w:szCs w:val="22"/>
        </w:rPr>
        <w:t>0207 895 4500</w:t>
      </w:r>
    </w:p>
    <w:p w:rsidR="0052776C" w:rsidRPr="0052776C" w:rsidRDefault="0052776C" w:rsidP="0052776C">
      <w:pPr>
        <w:shd w:val="clear" w:color="auto" w:fill="FFFFFF"/>
        <w:spacing w:line="242" w:lineRule="atLeast"/>
        <w:rPr>
          <w:rFonts w:cs="Arial"/>
          <w:lang w:eastAsia="en-GB"/>
        </w:rPr>
      </w:pPr>
      <w:r w:rsidRPr="0052776C">
        <w:rPr>
          <w:rFonts w:cs="Arial"/>
          <w:b/>
          <w:shd w:val="clear" w:color="auto" w:fill="FFFFFF"/>
        </w:rPr>
        <w:t>Email:</w:t>
      </w:r>
      <w:r w:rsidRPr="0052776C">
        <w:rPr>
          <w:rStyle w:val="apple-converted-space"/>
          <w:rFonts w:cs="Arial"/>
          <w:shd w:val="clear" w:color="auto" w:fill="FFFFFF"/>
        </w:rPr>
        <w:t> </w:t>
      </w:r>
      <w:hyperlink r:id="rId55" w:history="1">
        <w:r w:rsidRPr="0052776C">
          <w:rPr>
            <w:rStyle w:val="Hyperlink"/>
            <w:rFonts w:cs="Arial"/>
            <w:color w:val="auto"/>
            <w:shd w:val="clear" w:color="auto" w:fill="FFFFFF"/>
          </w:rPr>
          <w:t>complaints@nhsprotect.gsi.gov.uk</w:t>
        </w:r>
      </w:hyperlink>
    </w:p>
    <w:p w:rsidR="00A53E06" w:rsidRDefault="00A53E06" w:rsidP="0052776C">
      <w:pPr>
        <w:spacing w:after="0" w:line="360" w:lineRule="auto"/>
        <w:contextualSpacing/>
        <w:rPr>
          <w:b/>
          <w:u w:val="single"/>
        </w:rPr>
      </w:pPr>
    </w:p>
    <w:p w:rsidR="00A53E06" w:rsidRDefault="00A53E06" w:rsidP="0052776C">
      <w:pPr>
        <w:spacing w:after="0" w:line="360" w:lineRule="auto"/>
        <w:contextualSpacing/>
        <w:rPr>
          <w:b/>
          <w:u w:val="single"/>
        </w:rPr>
      </w:pPr>
    </w:p>
    <w:p w:rsidR="00D937BC" w:rsidRDefault="00D937BC" w:rsidP="0052776C">
      <w:pPr>
        <w:spacing w:after="0" w:line="360" w:lineRule="auto"/>
        <w:contextualSpacing/>
        <w:rPr>
          <w:b/>
          <w:u w:val="single"/>
        </w:rPr>
      </w:pPr>
    </w:p>
    <w:p w:rsidR="00D937BC" w:rsidRDefault="00D937BC" w:rsidP="0052776C">
      <w:pPr>
        <w:spacing w:after="0" w:line="360" w:lineRule="auto"/>
        <w:contextualSpacing/>
        <w:rPr>
          <w:b/>
          <w:u w:val="single"/>
        </w:rPr>
      </w:pPr>
    </w:p>
    <w:p w:rsidR="00D937BC" w:rsidRDefault="00D937BC" w:rsidP="0052776C">
      <w:pPr>
        <w:spacing w:after="0" w:line="360" w:lineRule="auto"/>
        <w:contextualSpacing/>
        <w:rPr>
          <w:b/>
          <w:u w:val="single"/>
        </w:rPr>
      </w:pPr>
    </w:p>
    <w:p w:rsidR="00D937BC" w:rsidRDefault="00D937BC" w:rsidP="0052776C">
      <w:pPr>
        <w:spacing w:after="0" w:line="360" w:lineRule="auto"/>
        <w:contextualSpacing/>
        <w:rPr>
          <w:b/>
          <w:u w:val="single"/>
        </w:rPr>
      </w:pPr>
    </w:p>
    <w:p w:rsidR="00DF3BC2" w:rsidRDefault="00D937BC" w:rsidP="0052776C">
      <w:pPr>
        <w:spacing w:after="0" w:line="360" w:lineRule="auto"/>
        <w:contextualSpacing/>
      </w:pPr>
      <w:r>
        <w:rPr>
          <w:b/>
          <w:u w:val="single"/>
        </w:rPr>
        <w:t>Examples of web tools used for checking current/valid membership:</w:t>
      </w:r>
    </w:p>
    <w:p w:rsidR="00DF3BC2" w:rsidRDefault="00DF3BC2" w:rsidP="0052776C">
      <w:pPr>
        <w:spacing w:after="0" w:line="360" w:lineRule="auto"/>
        <w:contextualSpacing/>
      </w:pPr>
    </w:p>
    <w:p w:rsidR="00DF3BC2" w:rsidRDefault="00DF3BC2" w:rsidP="0052776C">
      <w:pPr>
        <w:spacing w:after="0" w:line="360" w:lineRule="auto"/>
        <w:contextualSpacing/>
      </w:pPr>
      <w:r>
        <w:rPr>
          <w:noProof/>
          <w:lang w:eastAsia="en-GB"/>
        </w:rPr>
        <w:drawing>
          <wp:inline distT="0" distB="0" distL="0" distR="0" wp14:anchorId="30EEA777" wp14:editId="35491F56">
            <wp:extent cx="5943600" cy="3341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5943600" cy="3341370"/>
                    </a:xfrm>
                    <a:prstGeom prst="rect">
                      <a:avLst/>
                    </a:prstGeom>
                  </pic:spPr>
                </pic:pic>
              </a:graphicData>
            </a:graphic>
          </wp:inline>
        </w:drawing>
      </w:r>
    </w:p>
    <w:p w:rsidR="00DF3BC2" w:rsidRDefault="00DF3BC2" w:rsidP="0052776C">
      <w:pPr>
        <w:spacing w:after="0" w:line="360" w:lineRule="auto"/>
        <w:contextualSpacing/>
      </w:pPr>
    </w:p>
    <w:p w:rsidR="00DF3BC2" w:rsidRDefault="00DF3BC2" w:rsidP="0052776C">
      <w:pPr>
        <w:spacing w:after="0" w:line="360" w:lineRule="auto"/>
        <w:contextualSpacing/>
      </w:pPr>
      <w:r>
        <w:rPr>
          <w:noProof/>
          <w:lang w:eastAsia="en-GB"/>
        </w:rPr>
        <w:drawing>
          <wp:inline distT="0" distB="0" distL="0" distR="0" wp14:anchorId="1488736C" wp14:editId="6B015155">
            <wp:extent cx="5943600" cy="33413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943600" cy="3341370"/>
                    </a:xfrm>
                    <a:prstGeom prst="rect">
                      <a:avLst/>
                    </a:prstGeom>
                  </pic:spPr>
                </pic:pic>
              </a:graphicData>
            </a:graphic>
          </wp:inline>
        </w:drawing>
      </w:r>
    </w:p>
    <w:p w:rsidR="00A53E06" w:rsidRDefault="00A53E06" w:rsidP="0052776C">
      <w:pPr>
        <w:spacing w:after="0" w:line="360" w:lineRule="auto"/>
        <w:contextualSpacing/>
      </w:pPr>
    </w:p>
    <w:p w:rsidR="00A53E06" w:rsidRDefault="00A53E06" w:rsidP="0052776C">
      <w:pPr>
        <w:spacing w:after="0" w:line="360" w:lineRule="auto"/>
        <w:contextualSpacing/>
      </w:pPr>
    </w:p>
    <w:p w:rsidR="00DF3BC2" w:rsidRDefault="00DF3BC2" w:rsidP="0052776C">
      <w:pPr>
        <w:spacing w:after="0" w:line="360" w:lineRule="auto"/>
        <w:contextualSpacing/>
      </w:pPr>
    </w:p>
    <w:p w:rsidR="00DF3BC2" w:rsidRDefault="00DF3BC2" w:rsidP="0052776C">
      <w:pPr>
        <w:spacing w:after="0" w:line="360" w:lineRule="auto"/>
        <w:contextualSpacing/>
      </w:pPr>
      <w:r>
        <w:rPr>
          <w:noProof/>
          <w:lang w:eastAsia="en-GB"/>
        </w:rPr>
        <w:drawing>
          <wp:inline distT="0" distB="0" distL="0" distR="0" wp14:anchorId="0D8CF4F4" wp14:editId="0F5110DF">
            <wp:extent cx="5943600" cy="3341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943600" cy="3341370"/>
                    </a:xfrm>
                    <a:prstGeom prst="rect">
                      <a:avLst/>
                    </a:prstGeom>
                  </pic:spPr>
                </pic:pic>
              </a:graphicData>
            </a:graphic>
          </wp:inline>
        </w:drawing>
      </w:r>
    </w:p>
    <w:p w:rsidR="00DF3BC2" w:rsidRDefault="00DF3BC2" w:rsidP="0052776C">
      <w:pPr>
        <w:spacing w:after="0" w:line="360" w:lineRule="auto"/>
        <w:contextualSpacing/>
      </w:pPr>
    </w:p>
    <w:p w:rsidR="00DF3BC2" w:rsidRPr="00DF3BC2" w:rsidRDefault="00DF3BC2" w:rsidP="0052776C">
      <w:pPr>
        <w:spacing w:after="0" w:line="360" w:lineRule="auto"/>
        <w:contextualSpacing/>
      </w:pPr>
      <w:r>
        <w:rPr>
          <w:noProof/>
          <w:lang w:eastAsia="en-GB"/>
        </w:rPr>
        <w:drawing>
          <wp:inline distT="0" distB="0" distL="0" distR="0" wp14:anchorId="15546D43" wp14:editId="39B81C2B">
            <wp:extent cx="5943600" cy="334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tretch>
                      <a:fillRect/>
                    </a:stretch>
                  </pic:blipFill>
                  <pic:spPr>
                    <a:xfrm>
                      <a:off x="0" y="0"/>
                      <a:ext cx="5943600" cy="3341370"/>
                    </a:xfrm>
                    <a:prstGeom prst="rect">
                      <a:avLst/>
                    </a:prstGeom>
                  </pic:spPr>
                </pic:pic>
              </a:graphicData>
            </a:graphic>
          </wp:inline>
        </w:drawing>
      </w:r>
    </w:p>
    <w:p w:rsidR="00DF3BC2" w:rsidRPr="0052776C" w:rsidRDefault="00DF3BC2" w:rsidP="0052776C">
      <w:pPr>
        <w:spacing w:after="0" w:line="360" w:lineRule="auto"/>
        <w:contextualSpacing/>
      </w:pPr>
    </w:p>
    <w:p w:rsidR="0052776C" w:rsidRPr="0052776C" w:rsidRDefault="005D2BEA" w:rsidP="0052776C">
      <w:pPr>
        <w:spacing w:after="0" w:line="360" w:lineRule="auto"/>
        <w:contextualSpacing/>
      </w:pPr>
      <w:r w:rsidRPr="005D2BEA">
        <w:t>At all time, One Call 24 will comply</w:t>
      </w:r>
      <w:r w:rsidR="0052776C" w:rsidRPr="0052776C">
        <w:t xml:space="preserve"> with latest NHS Employment Check Standards (see </w:t>
      </w:r>
      <w:r w:rsidR="0052776C" w:rsidRPr="0052776C">
        <w:rPr>
          <w:rFonts w:cs="Arial"/>
        </w:rPr>
        <w:t>www.nhsemployers.org/your-workforce/recruit/employment-checks/nhs-employment-check-standards/professional-registration-and-qualification-checks</w:t>
      </w:r>
      <w:r w:rsidR="0052776C" w:rsidRPr="0052776C">
        <w:t>).</w:t>
      </w:r>
    </w:p>
    <w:sectPr w:rsidR="0052776C" w:rsidRPr="0052776C" w:rsidSect="00716000">
      <w:footerReference w:type="default" r:id="rId60"/>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A1" w:rsidRDefault="00434BA1" w:rsidP="00FE5765">
      <w:pPr>
        <w:spacing w:after="0" w:line="240" w:lineRule="auto"/>
      </w:pPr>
      <w:r>
        <w:separator/>
      </w:r>
    </w:p>
  </w:endnote>
  <w:endnote w:type="continuationSeparator" w:id="0">
    <w:p w:rsidR="00434BA1" w:rsidRDefault="00434BA1"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DED" w:rsidRDefault="00677DED" w:rsidP="00677DED">
    <w:pPr>
      <w:pStyle w:val="Footer"/>
    </w:pPr>
    <w:r>
      <w:t>Copyright</w:t>
    </w:r>
  </w:p>
  <w:p w:rsidR="00677DED" w:rsidRDefault="00677DED" w:rsidP="00677DED">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A1" w:rsidRDefault="00434BA1" w:rsidP="00FE5765">
      <w:pPr>
        <w:spacing w:after="0" w:line="240" w:lineRule="auto"/>
      </w:pPr>
      <w:r>
        <w:separator/>
      </w:r>
    </w:p>
  </w:footnote>
  <w:footnote w:type="continuationSeparator" w:id="0">
    <w:p w:rsidR="00434BA1" w:rsidRDefault="00434BA1"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A3D"/>
    <w:multiLevelType w:val="hybridMultilevel"/>
    <w:tmpl w:val="4472291A"/>
    <w:lvl w:ilvl="0" w:tplc="A2F2B41C">
      <w:start w:val="3"/>
      <w:numFmt w:val="decimal"/>
      <w:lvlText w:val="%1"/>
      <w:lvlJc w:val="left"/>
      <w:pPr>
        <w:ind w:left="792" w:hanging="360"/>
      </w:pPr>
      <w:rPr>
        <w:rFonts w:hint="default"/>
        <w:u w:val="single"/>
      </w:rPr>
    </w:lvl>
    <w:lvl w:ilvl="1" w:tplc="08090019">
      <w:start w:val="1"/>
      <w:numFmt w:val="lowerLetter"/>
      <w:lvlText w:val="%2."/>
      <w:lvlJc w:val="left"/>
      <w:pPr>
        <w:ind w:left="1512" w:hanging="360"/>
      </w:pPr>
    </w:lvl>
    <w:lvl w:ilvl="2" w:tplc="0809001B">
      <w:start w:val="1"/>
      <w:numFmt w:val="lowerRoman"/>
      <w:lvlText w:val="%3."/>
      <w:lvlJc w:val="right"/>
      <w:pPr>
        <w:ind w:left="2232" w:hanging="180"/>
      </w:pPr>
    </w:lvl>
    <w:lvl w:ilvl="3" w:tplc="0809000F">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00F450AA"/>
    <w:multiLevelType w:val="hybridMultilevel"/>
    <w:tmpl w:val="87EA98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D448F"/>
    <w:multiLevelType w:val="hybridMultilevel"/>
    <w:tmpl w:val="D428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369CD"/>
    <w:multiLevelType w:val="hybridMultilevel"/>
    <w:tmpl w:val="6AB2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109EA"/>
    <w:multiLevelType w:val="hybridMultilevel"/>
    <w:tmpl w:val="1BAC0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3789F"/>
    <w:multiLevelType w:val="hybridMultilevel"/>
    <w:tmpl w:val="5712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A0B0C"/>
    <w:multiLevelType w:val="hybridMultilevel"/>
    <w:tmpl w:val="1EDC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12D23"/>
    <w:multiLevelType w:val="hybridMultilevel"/>
    <w:tmpl w:val="C698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311EC7"/>
    <w:multiLevelType w:val="hybridMultilevel"/>
    <w:tmpl w:val="CF20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112B8"/>
    <w:multiLevelType w:val="hybridMultilevel"/>
    <w:tmpl w:val="7D408C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B5B18"/>
    <w:multiLevelType w:val="hybridMultilevel"/>
    <w:tmpl w:val="E5C6A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873BB"/>
    <w:multiLevelType w:val="hybridMultilevel"/>
    <w:tmpl w:val="4BD6E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C11E3"/>
    <w:multiLevelType w:val="hybridMultilevel"/>
    <w:tmpl w:val="B376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53DD7"/>
    <w:multiLevelType w:val="hybridMultilevel"/>
    <w:tmpl w:val="5450E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CA1E4C"/>
    <w:multiLevelType w:val="hybridMultilevel"/>
    <w:tmpl w:val="FA00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F01A5"/>
    <w:multiLevelType w:val="hybridMultilevel"/>
    <w:tmpl w:val="90FC7D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3263963"/>
    <w:multiLevelType w:val="hybridMultilevel"/>
    <w:tmpl w:val="91B2EE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983709"/>
    <w:multiLevelType w:val="hybridMultilevel"/>
    <w:tmpl w:val="3D065F70"/>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8" w15:restartNumberingAfterBreak="0">
    <w:nsid w:val="47401513"/>
    <w:multiLevelType w:val="hybridMultilevel"/>
    <w:tmpl w:val="6D1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790CE7"/>
    <w:multiLevelType w:val="hybridMultilevel"/>
    <w:tmpl w:val="4ADC436A"/>
    <w:lvl w:ilvl="0" w:tplc="7D3284AE">
      <w:start w:val="1"/>
      <w:numFmt w:val="bullet"/>
      <w:lvlText w:val=""/>
      <w:lvlJc w:val="left"/>
      <w:pPr>
        <w:ind w:left="360" w:hanging="360"/>
      </w:pPr>
      <w:rPr>
        <w:rFonts w:ascii="Symbol" w:hAnsi="Symbol" w:hint="default"/>
      </w:rPr>
    </w:lvl>
    <w:lvl w:ilvl="1" w:tplc="9FD89C54" w:tentative="1">
      <w:start w:val="1"/>
      <w:numFmt w:val="bullet"/>
      <w:lvlText w:val="o"/>
      <w:lvlJc w:val="left"/>
      <w:pPr>
        <w:ind w:left="1080" w:hanging="360"/>
      </w:pPr>
      <w:rPr>
        <w:rFonts w:ascii="Courier New" w:hAnsi="Courier New" w:hint="default"/>
      </w:rPr>
    </w:lvl>
    <w:lvl w:ilvl="2" w:tplc="C096AAD2" w:tentative="1">
      <w:start w:val="1"/>
      <w:numFmt w:val="bullet"/>
      <w:lvlText w:val=""/>
      <w:lvlJc w:val="left"/>
      <w:pPr>
        <w:ind w:left="1800" w:hanging="360"/>
      </w:pPr>
      <w:rPr>
        <w:rFonts w:ascii="Wingdings" w:hAnsi="Wingdings" w:hint="default"/>
      </w:rPr>
    </w:lvl>
    <w:lvl w:ilvl="3" w:tplc="D4D0D98C" w:tentative="1">
      <w:start w:val="1"/>
      <w:numFmt w:val="bullet"/>
      <w:lvlText w:val=""/>
      <w:lvlJc w:val="left"/>
      <w:pPr>
        <w:ind w:left="2520" w:hanging="360"/>
      </w:pPr>
      <w:rPr>
        <w:rFonts w:ascii="Symbol" w:hAnsi="Symbol" w:hint="default"/>
      </w:rPr>
    </w:lvl>
    <w:lvl w:ilvl="4" w:tplc="876477F0" w:tentative="1">
      <w:start w:val="1"/>
      <w:numFmt w:val="bullet"/>
      <w:lvlText w:val="o"/>
      <w:lvlJc w:val="left"/>
      <w:pPr>
        <w:ind w:left="3240" w:hanging="360"/>
      </w:pPr>
      <w:rPr>
        <w:rFonts w:ascii="Courier New" w:hAnsi="Courier New" w:hint="default"/>
      </w:rPr>
    </w:lvl>
    <w:lvl w:ilvl="5" w:tplc="BD3AEE00" w:tentative="1">
      <w:start w:val="1"/>
      <w:numFmt w:val="bullet"/>
      <w:lvlText w:val=""/>
      <w:lvlJc w:val="left"/>
      <w:pPr>
        <w:ind w:left="3960" w:hanging="360"/>
      </w:pPr>
      <w:rPr>
        <w:rFonts w:ascii="Wingdings" w:hAnsi="Wingdings" w:hint="default"/>
      </w:rPr>
    </w:lvl>
    <w:lvl w:ilvl="6" w:tplc="274E5586" w:tentative="1">
      <w:start w:val="1"/>
      <w:numFmt w:val="bullet"/>
      <w:lvlText w:val=""/>
      <w:lvlJc w:val="left"/>
      <w:pPr>
        <w:ind w:left="4680" w:hanging="360"/>
      </w:pPr>
      <w:rPr>
        <w:rFonts w:ascii="Symbol" w:hAnsi="Symbol" w:hint="default"/>
      </w:rPr>
    </w:lvl>
    <w:lvl w:ilvl="7" w:tplc="79449AC0" w:tentative="1">
      <w:start w:val="1"/>
      <w:numFmt w:val="bullet"/>
      <w:lvlText w:val="o"/>
      <w:lvlJc w:val="left"/>
      <w:pPr>
        <w:ind w:left="5400" w:hanging="360"/>
      </w:pPr>
      <w:rPr>
        <w:rFonts w:ascii="Courier New" w:hAnsi="Courier New" w:hint="default"/>
      </w:rPr>
    </w:lvl>
    <w:lvl w:ilvl="8" w:tplc="594636B8" w:tentative="1">
      <w:start w:val="1"/>
      <w:numFmt w:val="bullet"/>
      <w:lvlText w:val=""/>
      <w:lvlJc w:val="left"/>
      <w:pPr>
        <w:ind w:left="6120" w:hanging="360"/>
      </w:pPr>
      <w:rPr>
        <w:rFonts w:ascii="Wingdings" w:hAnsi="Wingdings" w:hint="default"/>
      </w:rPr>
    </w:lvl>
  </w:abstractNum>
  <w:abstractNum w:abstractNumId="20" w15:restartNumberingAfterBreak="0">
    <w:nsid w:val="5EA76530"/>
    <w:multiLevelType w:val="hybridMultilevel"/>
    <w:tmpl w:val="6CB4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C1AA8"/>
    <w:multiLevelType w:val="hybridMultilevel"/>
    <w:tmpl w:val="C688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E92FBF"/>
    <w:multiLevelType w:val="hybridMultilevel"/>
    <w:tmpl w:val="BE8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A70D8F"/>
    <w:multiLevelType w:val="hybridMultilevel"/>
    <w:tmpl w:val="91A6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7"/>
  </w:num>
  <w:num w:numId="4">
    <w:abstractNumId w:val="15"/>
  </w:num>
  <w:num w:numId="5">
    <w:abstractNumId w:val="5"/>
  </w:num>
  <w:num w:numId="6">
    <w:abstractNumId w:val="21"/>
  </w:num>
  <w:num w:numId="7">
    <w:abstractNumId w:val="12"/>
  </w:num>
  <w:num w:numId="8">
    <w:abstractNumId w:val="2"/>
  </w:num>
  <w:num w:numId="9">
    <w:abstractNumId w:val="23"/>
  </w:num>
  <w:num w:numId="10">
    <w:abstractNumId w:val="14"/>
  </w:num>
  <w:num w:numId="11">
    <w:abstractNumId w:val="11"/>
  </w:num>
  <w:num w:numId="12">
    <w:abstractNumId w:val="3"/>
  </w:num>
  <w:num w:numId="13">
    <w:abstractNumId w:val="6"/>
  </w:num>
  <w:num w:numId="14">
    <w:abstractNumId w:val="10"/>
  </w:num>
  <w:num w:numId="15">
    <w:abstractNumId w:val="20"/>
  </w:num>
  <w:num w:numId="16">
    <w:abstractNumId w:val="16"/>
  </w:num>
  <w:num w:numId="17">
    <w:abstractNumId w:val="13"/>
  </w:num>
  <w:num w:numId="18">
    <w:abstractNumId w:val="4"/>
  </w:num>
  <w:num w:numId="19">
    <w:abstractNumId w:val="9"/>
  </w:num>
  <w:num w:numId="20">
    <w:abstractNumId w:val="1"/>
  </w:num>
  <w:num w:numId="21">
    <w:abstractNumId w:val="22"/>
  </w:num>
  <w:num w:numId="22">
    <w:abstractNumId w:val="17"/>
  </w:num>
  <w:num w:numId="23">
    <w:abstractNumId w:val="19"/>
  </w:num>
  <w:num w:numId="2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E3900"/>
    <w:rsid w:val="00105426"/>
    <w:rsid w:val="00186D44"/>
    <w:rsid w:val="001C6D79"/>
    <w:rsid w:val="001F5683"/>
    <w:rsid w:val="00241D59"/>
    <w:rsid w:val="00263DB0"/>
    <w:rsid w:val="00267F0D"/>
    <w:rsid w:val="00280282"/>
    <w:rsid w:val="002873D8"/>
    <w:rsid w:val="00291757"/>
    <w:rsid w:val="002E1AFA"/>
    <w:rsid w:val="00324F2B"/>
    <w:rsid w:val="00377DA4"/>
    <w:rsid w:val="003976B9"/>
    <w:rsid w:val="003D320D"/>
    <w:rsid w:val="00406A72"/>
    <w:rsid w:val="00434BA1"/>
    <w:rsid w:val="004850AC"/>
    <w:rsid w:val="004B19F7"/>
    <w:rsid w:val="004C322C"/>
    <w:rsid w:val="004E7F40"/>
    <w:rsid w:val="0052776C"/>
    <w:rsid w:val="005D2BEA"/>
    <w:rsid w:val="005D79CA"/>
    <w:rsid w:val="0062262B"/>
    <w:rsid w:val="006353D5"/>
    <w:rsid w:val="0064007F"/>
    <w:rsid w:val="00677DED"/>
    <w:rsid w:val="006B315D"/>
    <w:rsid w:val="006B5344"/>
    <w:rsid w:val="006C19D4"/>
    <w:rsid w:val="00712082"/>
    <w:rsid w:val="00716000"/>
    <w:rsid w:val="00732966"/>
    <w:rsid w:val="007C54D5"/>
    <w:rsid w:val="00884C28"/>
    <w:rsid w:val="008E740C"/>
    <w:rsid w:val="009B2D27"/>
    <w:rsid w:val="009C1E02"/>
    <w:rsid w:val="00A53E06"/>
    <w:rsid w:val="00A6249A"/>
    <w:rsid w:val="00BA310A"/>
    <w:rsid w:val="00C83C3F"/>
    <w:rsid w:val="00CF6615"/>
    <w:rsid w:val="00CF7435"/>
    <w:rsid w:val="00D937BC"/>
    <w:rsid w:val="00D96F6C"/>
    <w:rsid w:val="00DA74E7"/>
    <w:rsid w:val="00DF3BC2"/>
    <w:rsid w:val="00E07606"/>
    <w:rsid w:val="00EC68EF"/>
    <w:rsid w:val="00EF78EB"/>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59C4CE-1A2D-4A9A-99B2-EE65600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unhideWhenUsed/>
    <w:rsid w:val="00712082"/>
    <w:rPr>
      <w:color w:val="0000FF"/>
      <w:u w:val="single"/>
    </w:rPr>
  </w:style>
  <w:style w:type="character" w:styleId="Emphasis">
    <w:name w:val="Emphasis"/>
    <w:basedOn w:val="DefaultParagraphFont"/>
    <w:uiPriority w:val="20"/>
    <w:qFormat/>
    <w:rsid w:val="007C54D5"/>
    <w:rPr>
      <w:i/>
      <w:iCs/>
    </w:rPr>
  </w:style>
  <w:style w:type="paragraph" w:styleId="NoSpacing">
    <w:name w:val="No Spacing"/>
    <w:qFormat/>
    <w:rsid w:val="00732966"/>
    <w:pPr>
      <w:spacing w:after="0" w:line="240" w:lineRule="auto"/>
    </w:pPr>
  </w:style>
  <w:style w:type="paragraph" w:styleId="BalloonText">
    <w:name w:val="Balloon Text"/>
    <w:basedOn w:val="Normal"/>
    <w:link w:val="BalloonTextChar"/>
    <w:uiPriority w:val="99"/>
    <w:semiHidden/>
    <w:unhideWhenUsed/>
    <w:rsid w:val="00527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6C"/>
    <w:rPr>
      <w:rFonts w:ascii="Tahoma" w:hAnsi="Tahoma" w:cs="Tahoma"/>
      <w:sz w:val="16"/>
      <w:szCs w:val="16"/>
    </w:rPr>
  </w:style>
  <w:style w:type="character" w:customStyle="1" w:styleId="xdb">
    <w:name w:val="_xdb"/>
    <w:rsid w:val="0052776C"/>
  </w:style>
  <w:style w:type="character" w:customStyle="1" w:styleId="xbe">
    <w:name w:val="_xbe"/>
    <w:rsid w:val="0052776C"/>
  </w:style>
  <w:style w:type="character" w:customStyle="1" w:styleId="qug">
    <w:name w:val="_qug"/>
    <w:rsid w:val="0052776C"/>
  </w:style>
  <w:style w:type="paragraph" w:styleId="NormalWeb">
    <w:name w:val="Normal (Web)"/>
    <w:basedOn w:val="Normal"/>
    <w:uiPriority w:val="99"/>
    <w:unhideWhenUsed/>
    <w:rsid w:val="005277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SL2Numbered">
    <w:name w:val="GPS L2 Numbered"/>
    <w:basedOn w:val="Normal"/>
    <w:link w:val="GPSL2NumberedChar"/>
    <w:qFormat/>
    <w:rsid w:val="00241D59"/>
    <w:pPr>
      <w:tabs>
        <w:tab w:val="left" w:pos="1134"/>
      </w:tabs>
      <w:adjustRightInd w:val="0"/>
      <w:spacing w:before="120" w:after="120" w:line="240" w:lineRule="auto"/>
      <w:jc w:val="both"/>
    </w:pPr>
    <w:rPr>
      <w:rFonts w:ascii="Arial" w:eastAsia="Times New Roman" w:hAnsi="Arial" w:cs="Arial"/>
      <w:lang w:eastAsia="zh-CN"/>
    </w:rPr>
  </w:style>
  <w:style w:type="character" w:customStyle="1" w:styleId="GPSL2NumberedChar">
    <w:name w:val="GPS L2 Numbered Char"/>
    <w:basedOn w:val="DefaultParagraphFont"/>
    <w:link w:val="GPSL2Numbered"/>
    <w:rsid w:val="00241D59"/>
    <w:rPr>
      <w:rFonts w:ascii="Arial" w:eastAsia="Times New Roman"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cem.ac.uk" TargetMode="External"/><Relationship Id="rId18" Type="http://schemas.openxmlformats.org/officeDocument/2006/relationships/hyperlink" Target="http://www.rcophth.ac.uk" TargetMode="External"/><Relationship Id="rId26" Type="http://schemas.openxmlformats.org/officeDocument/2006/relationships/hyperlink" Target="http://www.rcseng.ac.uk/fds" TargetMode="External"/><Relationship Id="rId39" Type="http://schemas.openxmlformats.org/officeDocument/2006/relationships/hyperlink" Target="http://www.baat.org/" TargetMode="External"/><Relationship Id="rId21" Type="http://schemas.openxmlformats.org/officeDocument/2006/relationships/hyperlink" Target="http://www.rcplondon.ac.uk/" TargetMode="External"/><Relationship Id="rId34" Type="http://schemas.openxmlformats.org/officeDocument/2006/relationships/hyperlink" Target="http://www.healthcareers.nhs.uk/explore-roles" TargetMode="External"/><Relationship Id="rId42" Type="http://schemas.openxmlformats.org/officeDocument/2006/relationships/hyperlink" Target="http://www.badth.org.uk/" TargetMode="External"/><Relationship Id="rId47" Type="http://schemas.openxmlformats.org/officeDocument/2006/relationships/hyperlink" Target="http://www.collegeofparamedics.co.uk/" TargetMode="External"/><Relationship Id="rId50" Type="http://schemas.openxmlformats.org/officeDocument/2006/relationships/hyperlink" Target="http://www.rcslt.org/" TargetMode="External"/><Relationship Id="rId55" Type="http://schemas.openxmlformats.org/officeDocument/2006/relationships/hyperlink" Target="mailto:complaints@nhsprotect.gsi.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sm.ac.uk" TargetMode="External"/><Relationship Id="rId29" Type="http://schemas.openxmlformats.org/officeDocument/2006/relationships/hyperlink" Target="http://www.fom.ac.uk" TargetMode="External"/><Relationship Id="rId11" Type="http://schemas.openxmlformats.org/officeDocument/2006/relationships/hyperlink" Target="http://www.specialtytraining.hee.nhs.uk/" TargetMode="External"/><Relationship Id="rId24" Type="http://schemas.openxmlformats.org/officeDocument/2006/relationships/hyperlink" Target="http://www.rcseng.ac.uk/" TargetMode="External"/><Relationship Id="rId32" Type="http://schemas.openxmlformats.org/officeDocument/2006/relationships/hyperlink" Target="http://www.fsrh.org/default.asp" TargetMode="External"/><Relationship Id="rId37" Type="http://schemas.openxmlformats.org/officeDocument/2006/relationships/hyperlink" Target="http://www.nhsemployers.org/your-workforce/pay-and-reward/pay/job-evaluation/national-job-profiles/health-science-sevices" TargetMode="External"/><Relationship Id="rId40" Type="http://schemas.openxmlformats.org/officeDocument/2006/relationships/hyperlink" Target="http://www.bacdt.org.uk/" TargetMode="External"/><Relationship Id="rId45" Type="http://schemas.openxmlformats.org/officeDocument/2006/relationships/hyperlink" Target="http://www.bda.uk.com/" TargetMode="External"/><Relationship Id="rId53" Type="http://schemas.openxmlformats.org/officeDocument/2006/relationships/hyperlink" Target="mailto:complaints@nmc-uk.org" TargetMode="External"/><Relationship Id="rId58"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rcpch.ac.uk" TargetMode="External"/><Relationship Id="rId14" Type="http://schemas.openxmlformats.org/officeDocument/2006/relationships/hyperlink" Target="http://www.rcoa.ac.uk" TargetMode="External"/><Relationship Id="rId22" Type="http://schemas.openxmlformats.org/officeDocument/2006/relationships/hyperlink" Target="http://www.rcpsych.ac.uk/" TargetMode="External"/><Relationship Id="rId27" Type="http://schemas.openxmlformats.org/officeDocument/2006/relationships/hyperlink" Target="http://www.fgdp.org.uk" TargetMode="External"/><Relationship Id="rId30" Type="http://schemas.openxmlformats.org/officeDocument/2006/relationships/hyperlink" Target="http://www.fpm.org.uk" TargetMode="External"/><Relationship Id="rId35" Type="http://schemas.openxmlformats.org/officeDocument/2006/relationships/hyperlink" Target="http://www.nhsemployers.org/your-workforce/pay-and-reward/pay/job-evaluation/national-job-profiles/allied-health-professionals" TargetMode="External"/><Relationship Id="rId43" Type="http://schemas.openxmlformats.org/officeDocument/2006/relationships/hyperlink" Target="http://www.bamt.org/" TargetMode="External"/><Relationship Id="rId48" Type="http://schemas.openxmlformats.org/officeDocument/2006/relationships/hyperlink" Target="http://www.codp.org.uk/" TargetMode="External"/><Relationship Id="rId56" Type="http://schemas.openxmlformats.org/officeDocument/2006/relationships/image" Target="media/image3.png"/><Relationship Id="rId8" Type="http://schemas.openxmlformats.org/officeDocument/2006/relationships/image" Target="media/image1.jpeg"/><Relationship Id="rId51" Type="http://schemas.openxmlformats.org/officeDocument/2006/relationships/hyperlink" Target="http://www.rpharms.com/" TargetMode="External"/><Relationship Id="rId3" Type="http://schemas.openxmlformats.org/officeDocument/2006/relationships/styles" Target="styles.xml"/><Relationship Id="rId12" Type="http://schemas.openxmlformats.org/officeDocument/2006/relationships/hyperlink" Target="http://www.nasgp.org.uk" TargetMode="External"/><Relationship Id="rId17" Type="http://schemas.openxmlformats.org/officeDocument/2006/relationships/hyperlink" Target="http://www.rcog.org.uk" TargetMode="External"/><Relationship Id="rId25" Type="http://schemas.openxmlformats.org/officeDocument/2006/relationships/hyperlink" Target="http://www.rstmh.org" TargetMode="External"/><Relationship Id="rId33" Type="http://schemas.openxmlformats.org/officeDocument/2006/relationships/hyperlink" Target="http://www.fsem.ac.uk" TargetMode="External"/><Relationship Id="rId38" Type="http://schemas.openxmlformats.org/officeDocument/2006/relationships/hyperlink" Target="http://www.nhsemployers.org/your-workforce/pay-and-reward/pay/job-evaluation/national-job-profiles/other" TargetMode="External"/><Relationship Id="rId46" Type="http://schemas.openxmlformats.org/officeDocument/2006/relationships/hyperlink" Target="http://www.cot.org.uk/" TargetMode="External"/><Relationship Id="rId59" Type="http://schemas.openxmlformats.org/officeDocument/2006/relationships/image" Target="media/image6.png"/><Relationship Id="rId20" Type="http://schemas.openxmlformats.org/officeDocument/2006/relationships/hyperlink" Target="http://www.rcpath.org/" TargetMode="External"/><Relationship Id="rId41" Type="http://schemas.openxmlformats.org/officeDocument/2006/relationships/hyperlink" Target="http://www.badt.org.uk/" TargetMode="External"/><Relationship Id="rId54" Type="http://schemas.openxmlformats.org/officeDocument/2006/relationships/hyperlink" Target="javascript:void(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cgp.org.uk/" TargetMode="External"/><Relationship Id="rId23" Type="http://schemas.openxmlformats.org/officeDocument/2006/relationships/hyperlink" Target="http://www.rcr.ac.uk/" TargetMode="External"/><Relationship Id="rId28" Type="http://schemas.openxmlformats.org/officeDocument/2006/relationships/hyperlink" Target="http://www.ficm.ac.uk" TargetMode="External"/><Relationship Id="rId36" Type="http://schemas.openxmlformats.org/officeDocument/2006/relationships/hyperlink" Target="http://www.nhsemployers.org/your-workforce/pay-and-reward/pay/job-evaluation/national-job-profiles/emergency-services" TargetMode="External"/><Relationship Id="rId49" Type="http://schemas.openxmlformats.org/officeDocument/2006/relationships/hyperlink" Target="http://www.ibms.org/" TargetMode="External"/><Relationship Id="rId57" Type="http://schemas.openxmlformats.org/officeDocument/2006/relationships/image" Target="media/image4.png"/><Relationship Id="rId10" Type="http://schemas.openxmlformats.org/officeDocument/2006/relationships/hyperlink" Target="http://www.healthcareers.nhs.uk/explore-roles" TargetMode="External"/><Relationship Id="rId31" Type="http://schemas.openxmlformats.org/officeDocument/2006/relationships/hyperlink" Target="http://www.fph.org.uk" TargetMode="External"/><Relationship Id="rId44" Type="http://schemas.openxmlformats.org/officeDocument/2006/relationships/hyperlink" Target="http://www.bapo.com/" TargetMode="External"/><Relationship Id="rId52" Type="http://schemas.openxmlformats.org/officeDocument/2006/relationships/hyperlink" Target="http://www.baaudiology.org/"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65AB9-DF3B-42D9-99D7-79B2634B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2142</Words>
  <Characters>12213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2017-09-07T15:30:00Z</dcterms:created>
  <dcterms:modified xsi:type="dcterms:W3CDTF">2017-11-01T12:12:00Z</dcterms:modified>
</cp:coreProperties>
</file>